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90E" w:rsidRPr="00A379FF" w:rsidRDefault="00AE7B03" w:rsidP="00360B3E">
      <w:pPr>
        <w:jc w:val="center"/>
        <w:rPr>
          <w:b/>
          <w:sz w:val="20"/>
          <w:szCs w:val="20"/>
          <w:u w:val="single"/>
        </w:rPr>
      </w:pPr>
      <w:r w:rsidRPr="00A379FF">
        <w:rPr>
          <w:b/>
          <w:sz w:val="20"/>
          <w:szCs w:val="20"/>
          <w:u w:val="single"/>
        </w:rPr>
        <w:t>Примітки до фінансової звітності за</w:t>
      </w:r>
      <w:r w:rsidR="00A77BD2" w:rsidRPr="00A379FF">
        <w:rPr>
          <w:b/>
          <w:sz w:val="20"/>
          <w:szCs w:val="20"/>
          <w:u w:val="single"/>
        </w:rPr>
        <w:t xml:space="preserve">  </w:t>
      </w:r>
      <w:r w:rsidRPr="00A379FF">
        <w:rPr>
          <w:b/>
          <w:sz w:val="20"/>
          <w:szCs w:val="20"/>
          <w:u w:val="single"/>
        </w:rPr>
        <w:t>201</w:t>
      </w:r>
      <w:r w:rsidR="00A62FE6" w:rsidRPr="00A379FF">
        <w:rPr>
          <w:b/>
          <w:sz w:val="20"/>
          <w:szCs w:val="20"/>
          <w:u w:val="single"/>
        </w:rPr>
        <w:t>7</w:t>
      </w:r>
      <w:r w:rsidRPr="00A379FF">
        <w:rPr>
          <w:b/>
          <w:sz w:val="20"/>
          <w:szCs w:val="20"/>
          <w:u w:val="single"/>
        </w:rPr>
        <w:t xml:space="preserve"> р</w:t>
      </w:r>
      <w:r w:rsidR="00605BF4" w:rsidRPr="00A379FF">
        <w:rPr>
          <w:b/>
          <w:sz w:val="20"/>
          <w:szCs w:val="20"/>
          <w:u w:val="single"/>
        </w:rPr>
        <w:t>оку</w:t>
      </w:r>
      <w:r w:rsidRPr="00A379FF">
        <w:rPr>
          <w:b/>
          <w:sz w:val="20"/>
          <w:szCs w:val="20"/>
          <w:u w:val="single"/>
        </w:rPr>
        <w:br/>
      </w:r>
      <w:r w:rsidR="0084390E" w:rsidRPr="00A379FF">
        <w:rPr>
          <w:b/>
          <w:sz w:val="20"/>
          <w:szCs w:val="20"/>
          <w:u w:val="single"/>
        </w:rPr>
        <w:t xml:space="preserve">Товариство з обмеженою відповідальністю </w:t>
      </w:r>
    </w:p>
    <w:p w:rsidR="00AE7B03" w:rsidRPr="00A379FF" w:rsidRDefault="0084390E" w:rsidP="00360B3E">
      <w:pPr>
        <w:jc w:val="center"/>
        <w:rPr>
          <w:b/>
          <w:sz w:val="20"/>
          <w:szCs w:val="20"/>
          <w:u w:val="single"/>
        </w:rPr>
      </w:pPr>
      <w:r w:rsidRPr="00A379FF">
        <w:rPr>
          <w:b/>
          <w:sz w:val="20"/>
          <w:szCs w:val="20"/>
          <w:u w:val="single"/>
        </w:rPr>
        <w:t>"</w:t>
      </w:r>
      <w:r w:rsidR="00B27AFC" w:rsidRPr="00A379FF">
        <w:rPr>
          <w:b/>
          <w:sz w:val="20"/>
          <w:szCs w:val="20"/>
          <w:u w:val="single"/>
        </w:rPr>
        <w:t>ФІНАНСОВА КОМПАНІЯ "ФАКТОР ГРУП</w:t>
      </w:r>
      <w:r w:rsidRPr="00A379FF">
        <w:rPr>
          <w:b/>
          <w:sz w:val="20"/>
          <w:szCs w:val="20"/>
          <w:u w:val="single"/>
        </w:rPr>
        <w:t>"</w:t>
      </w:r>
    </w:p>
    <w:p w:rsidR="00A563B1" w:rsidRPr="00A379FF" w:rsidRDefault="00A563B1" w:rsidP="00360B3E">
      <w:pPr>
        <w:jc w:val="center"/>
        <w:rPr>
          <w:b/>
          <w:sz w:val="20"/>
          <w:szCs w:val="20"/>
          <w:u w:val="single"/>
        </w:rPr>
      </w:pPr>
    </w:p>
    <w:p w:rsidR="0007737A" w:rsidRPr="00A379FF" w:rsidRDefault="0007737A" w:rsidP="00360B3E">
      <w:pPr>
        <w:ind w:firstLine="709"/>
        <w:jc w:val="center"/>
        <w:rPr>
          <w:b/>
          <w:sz w:val="20"/>
          <w:szCs w:val="20"/>
        </w:rPr>
      </w:pPr>
      <w:r w:rsidRPr="00A379FF">
        <w:rPr>
          <w:b/>
          <w:sz w:val="20"/>
          <w:szCs w:val="20"/>
        </w:rPr>
        <w:t>Зміст</w:t>
      </w:r>
    </w:p>
    <w:p w:rsidR="007604CB" w:rsidRPr="00A379FF" w:rsidRDefault="005A6072" w:rsidP="00360B3E">
      <w:pPr>
        <w:pStyle w:val="a3"/>
        <w:numPr>
          <w:ilvl w:val="0"/>
          <w:numId w:val="22"/>
        </w:numPr>
        <w:spacing w:line="360" w:lineRule="auto"/>
        <w:jc w:val="both"/>
        <w:rPr>
          <w:rFonts w:ascii="Times New Roman" w:hAnsi="Times New Roman"/>
          <w:sz w:val="20"/>
          <w:szCs w:val="20"/>
        </w:rPr>
      </w:pPr>
      <w:bookmarkStart w:id="0" w:name="OLE_LINK9"/>
      <w:bookmarkStart w:id="1" w:name="OLE_LINK10"/>
      <w:bookmarkStart w:id="2" w:name="OLE_LINK11"/>
      <w:bookmarkStart w:id="3" w:name="OLE_LINK4"/>
      <w:bookmarkStart w:id="4" w:name="OLE_LINK5"/>
      <w:bookmarkStart w:id="5" w:name="OLE_LINK8"/>
      <w:r w:rsidRPr="00A379FF">
        <w:rPr>
          <w:rFonts w:ascii="Times New Roman" w:hAnsi="Times New Roman"/>
          <w:sz w:val="20"/>
          <w:szCs w:val="20"/>
        </w:rPr>
        <w:t xml:space="preserve">Загальна інформація </w:t>
      </w:r>
      <w:bookmarkStart w:id="6" w:name="OLE_LINK7"/>
      <w:bookmarkStart w:id="7" w:name="OLE_LINK6"/>
      <w:r w:rsidR="00812555" w:rsidRPr="00A379FF">
        <w:rPr>
          <w:rFonts w:ascii="Times New Roman" w:hAnsi="Times New Roman"/>
          <w:sz w:val="20"/>
          <w:szCs w:val="20"/>
        </w:rPr>
        <w:t xml:space="preserve">про </w:t>
      </w:r>
      <w:r w:rsidR="00EA4859" w:rsidRPr="00A379FF">
        <w:rPr>
          <w:rFonts w:ascii="Times New Roman" w:hAnsi="Times New Roman"/>
          <w:sz w:val="20"/>
          <w:szCs w:val="20"/>
        </w:rPr>
        <w:t>Товариство</w:t>
      </w:r>
      <w:r w:rsidRPr="00A379FF">
        <w:rPr>
          <w:rFonts w:ascii="Times New Roman" w:hAnsi="Times New Roman"/>
          <w:sz w:val="20"/>
          <w:szCs w:val="20"/>
        </w:rPr>
        <w:t>.</w:t>
      </w:r>
      <w:bookmarkEnd w:id="6"/>
      <w:bookmarkEnd w:id="7"/>
    </w:p>
    <w:p w:rsidR="00730767" w:rsidRPr="00A379FF" w:rsidRDefault="00730767" w:rsidP="00360B3E">
      <w:pPr>
        <w:pStyle w:val="a3"/>
        <w:numPr>
          <w:ilvl w:val="0"/>
          <w:numId w:val="22"/>
        </w:numPr>
        <w:spacing w:line="360" w:lineRule="auto"/>
        <w:jc w:val="both"/>
        <w:rPr>
          <w:rFonts w:ascii="Times New Roman" w:hAnsi="Times New Roman"/>
          <w:sz w:val="20"/>
          <w:szCs w:val="20"/>
        </w:rPr>
      </w:pPr>
      <w:r w:rsidRPr="00A379FF">
        <w:rPr>
          <w:rFonts w:ascii="Times New Roman" w:hAnsi="Times New Roman"/>
          <w:sz w:val="20"/>
          <w:szCs w:val="20"/>
        </w:rPr>
        <w:t>Основи підготовки, затвердження та подання фінансової звітності.</w:t>
      </w:r>
    </w:p>
    <w:p w:rsidR="00C175A8" w:rsidRPr="00A379FF" w:rsidRDefault="00C175A8" w:rsidP="003C5050">
      <w:pPr>
        <w:pStyle w:val="a3"/>
        <w:numPr>
          <w:ilvl w:val="0"/>
          <w:numId w:val="22"/>
        </w:numPr>
        <w:spacing w:line="240" w:lineRule="auto"/>
        <w:jc w:val="both"/>
        <w:rPr>
          <w:rFonts w:ascii="Times New Roman" w:hAnsi="Times New Roman"/>
          <w:sz w:val="20"/>
          <w:szCs w:val="20"/>
        </w:rPr>
      </w:pPr>
      <w:bookmarkStart w:id="8" w:name="OLE_LINK21"/>
      <w:bookmarkStart w:id="9" w:name="OLE_LINK22"/>
      <w:bookmarkEnd w:id="0"/>
      <w:bookmarkEnd w:id="1"/>
      <w:bookmarkEnd w:id="2"/>
      <w:bookmarkEnd w:id="3"/>
      <w:bookmarkEnd w:id="4"/>
      <w:bookmarkEnd w:id="5"/>
      <w:r w:rsidRPr="00A379FF">
        <w:rPr>
          <w:rFonts w:ascii="Times New Roman" w:hAnsi="Times New Roman"/>
          <w:sz w:val="20"/>
          <w:szCs w:val="20"/>
        </w:rPr>
        <w:t xml:space="preserve">Суттєві положення облікової </w:t>
      </w:r>
      <w:r w:rsidR="00EA1EBE" w:rsidRPr="00A379FF">
        <w:rPr>
          <w:rFonts w:ascii="Times New Roman" w:hAnsi="Times New Roman"/>
          <w:sz w:val="20"/>
          <w:szCs w:val="20"/>
        </w:rPr>
        <w:t>політики, і</w:t>
      </w:r>
      <w:r w:rsidR="003C5050" w:rsidRPr="00A379FF">
        <w:rPr>
          <w:rFonts w:ascii="Times New Roman" w:hAnsi="Times New Roman"/>
          <w:sz w:val="20"/>
          <w:szCs w:val="20"/>
        </w:rPr>
        <w:t xml:space="preserve">стотні облікові судження </w:t>
      </w:r>
      <w:r w:rsidRPr="00A379FF">
        <w:rPr>
          <w:rFonts w:ascii="Times New Roman" w:hAnsi="Times New Roman"/>
          <w:sz w:val="20"/>
          <w:szCs w:val="20"/>
        </w:rPr>
        <w:t>і допущення.</w:t>
      </w:r>
    </w:p>
    <w:p w:rsidR="00A563B1" w:rsidRPr="00A379FF" w:rsidRDefault="00B246E5" w:rsidP="000F306C">
      <w:pPr>
        <w:pStyle w:val="a3"/>
        <w:numPr>
          <w:ilvl w:val="0"/>
          <w:numId w:val="22"/>
        </w:numPr>
        <w:spacing w:line="360" w:lineRule="auto"/>
        <w:jc w:val="both"/>
        <w:rPr>
          <w:rFonts w:ascii="Times New Roman" w:hAnsi="Times New Roman"/>
          <w:sz w:val="20"/>
          <w:szCs w:val="20"/>
        </w:rPr>
      </w:pPr>
      <w:bookmarkStart w:id="10" w:name="OLE_LINK37"/>
      <w:bookmarkStart w:id="11" w:name="OLE_LINK38"/>
      <w:bookmarkEnd w:id="8"/>
      <w:bookmarkEnd w:id="9"/>
      <w:r w:rsidRPr="00A379FF">
        <w:rPr>
          <w:rFonts w:ascii="Times New Roman" w:hAnsi="Times New Roman"/>
          <w:sz w:val="20"/>
          <w:szCs w:val="20"/>
        </w:rPr>
        <w:t>Розкриття інформації, що підтверджує статті, подані у звітності.</w:t>
      </w:r>
      <w:bookmarkEnd w:id="10"/>
      <w:bookmarkEnd w:id="11"/>
    </w:p>
    <w:p w:rsidR="0089780E" w:rsidRPr="00A379FF" w:rsidRDefault="0089780E" w:rsidP="0089780E">
      <w:pPr>
        <w:pStyle w:val="a3"/>
        <w:spacing w:line="360" w:lineRule="auto"/>
        <w:ind w:left="1069"/>
        <w:jc w:val="both"/>
        <w:rPr>
          <w:rFonts w:ascii="Times New Roman" w:hAnsi="Times New Roman"/>
          <w:sz w:val="20"/>
          <w:szCs w:val="20"/>
        </w:rPr>
      </w:pPr>
    </w:p>
    <w:p w:rsidR="005A6072" w:rsidRPr="00A379FF" w:rsidRDefault="005A6072" w:rsidP="00360B3E">
      <w:pPr>
        <w:pStyle w:val="a3"/>
        <w:numPr>
          <w:ilvl w:val="0"/>
          <w:numId w:val="21"/>
        </w:numPr>
        <w:spacing w:after="0" w:line="240" w:lineRule="auto"/>
        <w:jc w:val="both"/>
        <w:rPr>
          <w:rFonts w:ascii="Times New Roman" w:hAnsi="Times New Roman"/>
          <w:b/>
          <w:sz w:val="20"/>
          <w:szCs w:val="20"/>
          <w:u w:val="single"/>
        </w:rPr>
      </w:pPr>
      <w:r w:rsidRPr="00A379FF">
        <w:rPr>
          <w:rFonts w:ascii="Times New Roman" w:hAnsi="Times New Roman"/>
          <w:b/>
          <w:sz w:val="20"/>
          <w:szCs w:val="20"/>
          <w:u w:val="single"/>
        </w:rPr>
        <w:t xml:space="preserve">Загальна інформація </w:t>
      </w:r>
      <w:r w:rsidR="00812555" w:rsidRPr="00A379FF">
        <w:rPr>
          <w:rFonts w:ascii="Times New Roman" w:hAnsi="Times New Roman"/>
          <w:b/>
          <w:sz w:val="20"/>
          <w:szCs w:val="20"/>
          <w:u w:val="single"/>
        </w:rPr>
        <w:t xml:space="preserve">про </w:t>
      </w:r>
      <w:r w:rsidR="00EA4859" w:rsidRPr="00A379FF">
        <w:rPr>
          <w:rFonts w:ascii="Times New Roman" w:hAnsi="Times New Roman"/>
          <w:b/>
          <w:sz w:val="20"/>
          <w:szCs w:val="20"/>
          <w:u w:val="single"/>
        </w:rPr>
        <w:t>Товариство</w:t>
      </w:r>
      <w:r w:rsidRPr="00A379FF">
        <w:rPr>
          <w:rFonts w:ascii="Times New Roman" w:hAnsi="Times New Roman"/>
          <w:b/>
          <w:sz w:val="20"/>
          <w:szCs w:val="20"/>
          <w:u w:val="single"/>
        </w:rPr>
        <w:t>.</w:t>
      </w:r>
    </w:p>
    <w:p w:rsidR="0089780E" w:rsidRPr="00A379FF" w:rsidRDefault="0089780E" w:rsidP="0089780E">
      <w:pPr>
        <w:pStyle w:val="a3"/>
        <w:spacing w:after="0" w:line="240" w:lineRule="auto"/>
        <w:ind w:left="1069"/>
        <w:jc w:val="both"/>
        <w:rPr>
          <w:rFonts w:ascii="Times New Roman" w:hAnsi="Times New Roman"/>
          <w:b/>
          <w:sz w:val="20"/>
          <w:szCs w:val="20"/>
          <w:u w:val="single"/>
        </w:rPr>
      </w:pPr>
    </w:p>
    <w:p w:rsidR="00B27AFC" w:rsidRPr="00A379FF" w:rsidRDefault="003D5335" w:rsidP="00360B3E">
      <w:pPr>
        <w:ind w:left="28" w:firstLine="681"/>
        <w:jc w:val="both"/>
        <w:rPr>
          <w:sz w:val="20"/>
          <w:szCs w:val="20"/>
        </w:rPr>
      </w:pPr>
      <w:r w:rsidRPr="00A379FF">
        <w:rPr>
          <w:b/>
          <w:sz w:val="20"/>
          <w:szCs w:val="20"/>
        </w:rPr>
        <w:t>Повна назва:</w:t>
      </w:r>
      <w:r w:rsidRPr="00A379FF">
        <w:rPr>
          <w:b/>
          <w:sz w:val="20"/>
          <w:szCs w:val="20"/>
          <w:lang w:val="ru-RU"/>
        </w:rPr>
        <w:t xml:space="preserve"> </w:t>
      </w:r>
      <w:r w:rsidRPr="00A379FF">
        <w:rPr>
          <w:sz w:val="20"/>
          <w:szCs w:val="20"/>
        </w:rPr>
        <w:t xml:space="preserve">Товариство з обмеженою відповідальністю </w:t>
      </w:r>
      <w:r w:rsidR="00B27AFC" w:rsidRPr="00A379FF">
        <w:rPr>
          <w:sz w:val="20"/>
          <w:szCs w:val="20"/>
        </w:rPr>
        <w:t>ФІНАНСОВА КОМПАНІЯ "ФАКТОР ГРУП</w:t>
      </w:r>
      <w:r w:rsidRPr="00A379FF">
        <w:rPr>
          <w:sz w:val="20"/>
          <w:szCs w:val="20"/>
        </w:rPr>
        <w:t>"</w:t>
      </w:r>
      <w:r w:rsidR="0068017B" w:rsidRPr="00A379FF">
        <w:rPr>
          <w:sz w:val="20"/>
          <w:szCs w:val="20"/>
        </w:rPr>
        <w:t xml:space="preserve"> </w:t>
      </w:r>
    </w:p>
    <w:p w:rsidR="003D5335" w:rsidRPr="00A379FF" w:rsidRDefault="003D5335" w:rsidP="00360B3E">
      <w:pPr>
        <w:ind w:left="28" w:firstLine="681"/>
        <w:jc w:val="both"/>
        <w:rPr>
          <w:sz w:val="20"/>
          <w:szCs w:val="20"/>
          <w:lang w:val="ru-RU"/>
        </w:rPr>
      </w:pPr>
      <w:r w:rsidRPr="00A379FF">
        <w:rPr>
          <w:b/>
          <w:sz w:val="20"/>
          <w:szCs w:val="20"/>
        </w:rPr>
        <w:t>Скорочена назва:</w:t>
      </w:r>
      <w:r w:rsidRPr="00A379FF">
        <w:rPr>
          <w:b/>
          <w:sz w:val="20"/>
          <w:szCs w:val="20"/>
          <w:lang w:val="ru-RU"/>
        </w:rPr>
        <w:t xml:space="preserve"> </w:t>
      </w:r>
      <w:r w:rsidRPr="00A379FF">
        <w:rPr>
          <w:sz w:val="20"/>
          <w:szCs w:val="20"/>
          <w:lang w:val="ru-RU"/>
        </w:rPr>
        <w:t>ТОВ</w:t>
      </w:r>
      <w:r w:rsidR="00485EA3" w:rsidRPr="00A379FF">
        <w:rPr>
          <w:sz w:val="20"/>
          <w:szCs w:val="20"/>
          <w:lang w:val="ru-RU"/>
        </w:rPr>
        <w:t xml:space="preserve"> </w:t>
      </w:r>
      <w:r w:rsidR="00B27AFC" w:rsidRPr="00A379FF">
        <w:rPr>
          <w:sz w:val="20"/>
          <w:szCs w:val="20"/>
          <w:lang w:val="ru-RU"/>
        </w:rPr>
        <w:t>"ФК "ФАКТОР ГРУП</w:t>
      </w:r>
      <w:r w:rsidR="00B27AFC" w:rsidRPr="00A379FF">
        <w:rPr>
          <w:b/>
          <w:sz w:val="20"/>
          <w:szCs w:val="20"/>
        </w:rPr>
        <w:t>"</w:t>
      </w:r>
    </w:p>
    <w:p w:rsidR="00B27AFC" w:rsidRPr="00A379FF" w:rsidRDefault="003D5335" w:rsidP="00B27AFC">
      <w:pPr>
        <w:ind w:firstLine="709"/>
        <w:contextualSpacing/>
        <w:jc w:val="both"/>
        <w:rPr>
          <w:sz w:val="20"/>
          <w:szCs w:val="20"/>
          <w:lang w:val="ru-RU"/>
        </w:rPr>
      </w:pPr>
      <w:r w:rsidRPr="00A379FF">
        <w:rPr>
          <w:b/>
          <w:sz w:val="20"/>
          <w:szCs w:val="20"/>
        </w:rPr>
        <w:t>Юридична (фактична) адреса</w:t>
      </w:r>
      <w:r w:rsidR="00A33D5A" w:rsidRPr="00A379FF">
        <w:rPr>
          <w:sz w:val="20"/>
          <w:szCs w:val="20"/>
        </w:rPr>
        <w:t xml:space="preserve">: </w:t>
      </w:r>
      <w:r w:rsidR="00B27AFC" w:rsidRPr="00A379FF">
        <w:rPr>
          <w:sz w:val="20"/>
          <w:szCs w:val="20"/>
          <w:lang w:val="ru-RU"/>
        </w:rPr>
        <w:t xml:space="preserve">03150, м. </w:t>
      </w:r>
      <w:proofErr w:type="spellStart"/>
      <w:r w:rsidR="00B27AFC" w:rsidRPr="00A379FF">
        <w:rPr>
          <w:sz w:val="20"/>
          <w:szCs w:val="20"/>
          <w:lang w:val="ru-RU"/>
        </w:rPr>
        <w:t>Київ</w:t>
      </w:r>
      <w:proofErr w:type="spellEnd"/>
      <w:r w:rsidR="00B27AFC" w:rsidRPr="00A379FF">
        <w:rPr>
          <w:sz w:val="20"/>
          <w:szCs w:val="20"/>
          <w:lang w:val="ru-RU"/>
        </w:rPr>
        <w:t xml:space="preserve">, </w:t>
      </w:r>
      <w:proofErr w:type="spellStart"/>
      <w:r w:rsidR="00B27AFC" w:rsidRPr="00A379FF">
        <w:rPr>
          <w:sz w:val="20"/>
          <w:szCs w:val="20"/>
          <w:lang w:val="ru-RU"/>
        </w:rPr>
        <w:t>вул</w:t>
      </w:r>
      <w:proofErr w:type="spellEnd"/>
      <w:r w:rsidR="00B27AFC" w:rsidRPr="00A379FF">
        <w:rPr>
          <w:sz w:val="20"/>
          <w:szCs w:val="20"/>
          <w:lang w:val="ru-RU"/>
        </w:rPr>
        <w:t xml:space="preserve">. Велика </w:t>
      </w:r>
      <w:proofErr w:type="spellStart"/>
      <w:r w:rsidR="00B27AFC" w:rsidRPr="00A379FF">
        <w:rPr>
          <w:sz w:val="20"/>
          <w:szCs w:val="20"/>
          <w:lang w:val="ru-RU"/>
        </w:rPr>
        <w:t>Васильківська</w:t>
      </w:r>
      <w:proofErr w:type="spellEnd"/>
      <w:r w:rsidR="00B27AFC" w:rsidRPr="00A379FF">
        <w:rPr>
          <w:sz w:val="20"/>
          <w:szCs w:val="20"/>
          <w:lang w:val="ru-RU"/>
        </w:rPr>
        <w:t xml:space="preserve">, </w:t>
      </w:r>
      <w:proofErr w:type="spellStart"/>
      <w:r w:rsidR="00B27AFC" w:rsidRPr="00A379FF">
        <w:rPr>
          <w:sz w:val="20"/>
          <w:szCs w:val="20"/>
          <w:lang w:val="ru-RU"/>
        </w:rPr>
        <w:t>будинок</w:t>
      </w:r>
      <w:proofErr w:type="spellEnd"/>
      <w:r w:rsidR="00B27AFC" w:rsidRPr="00A379FF">
        <w:rPr>
          <w:sz w:val="20"/>
          <w:szCs w:val="20"/>
          <w:lang w:val="ru-RU"/>
        </w:rPr>
        <w:t xml:space="preserve"> № 129. </w:t>
      </w:r>
    </w:p>
    <w:p w:rsidR="003D5335" w:rsidRPr="00A379FF" w:rsidRDefault="003D5335" w:rsidP="00360B3E">
      <w:pPr>
        <w:shd w:val="clear" w:color="auto" w:fill="FFFFFF"/>
        <w:tabs>
          <w:tab w:val="left" w:pos="6268"/>
        </w:tabs>
        <w:ind w:right="-1" w:firstLine="681"/>
        <w:jc w:val="both"/>
        <w:rPr>
          <w:sz w:val="20"/>
          <w:szCs w:val="20"/>
          <w:shd w:val="clear" w:color="auto" w:fill="FFFFFF"/>
          <w:lang w:val="ru-RU"/>
        </w:rPr>
      </w:pPr>
      <w:r w:rsidRPr="00A379FF">
        <w:rPr>
          <w:b/>
          <w:sz w:val="20"/>
          <w:szCs w:val="20"/>
          <w:lang w:val="ru-RU"/>
        </w:rPr>
        <w:t>Дата державно</w:t>
      </w:r>
      <w:r w:rsidRPr="00A379FF">
        <w:rPr>
          <w:b/>
          <w:sz w:val="20"/>
          <w:szCs w:val="20"/>
        </w:rPr>
        <w:t xml:space="preserve">ї реєстрації: </w:t>
      </w:r>
      <w:r w:rsidR="00B27AFC" w:rsidRPr="00A379FF">
        <w:rPr>
          <w:sz w:val="20"/>
          <w:szCs w:val="20"/>
        </w:rPr>
        <w:t>засноване 2</w:t>
      </w:r>
      <w:r w:rsidR="00B27AFC" w:rsidRPr="00A379FF">
        <w:rPr>
          <w:sz w:val="20"/>
          <w:szCs w:val="20"/>
          <w:lang w:val="ru-RU"/>
        </w:rPr>
        <w:t>4.10.2016</w:t>
      </w:r>
      <w:r w:rsidR="00B27AFC" w:rsidRPr="00A379FF">
        <w:rPr>
          <w:sz w:val="20"/>
          <w:szCs w:val="20"/>
        </w:rPr>
        <w:t xml:space="preserve">р., номер запису про включення </w:t>
      </w:r>
      <w:proofErr w:type="gramStart"/>
      <w:r w:rsidR="00B27AFC" w:rsidRPr="00A379FF">
        <w:rPr>
          <w:sz w:val="20"/>
          <w:szCs w:val="20"/>
        </w:rPr>
        <w:t>до</w:t>
      </w:r>
      <w:proofErr w:type="gramEnd"/>
      <w:r w:rsidR="00B27AFC" w:rsidRPr="00A379FF">
        <w:rPr>
          <w:sz w:val="20"/>
          <w:szCs w:val="20"/>
        </w:rPr>
        <w:t xml:space="preserve"> відомостей про юридичну </w:t>
      </w:r>
      <w:proofErr w:type="gramStart"/>
      <w:r w:rsidR="00B27AFC" w:rsidRPr="00A379FF">
        <w:rPr>
          <w:sz w:val="20"/>
          <w:szCs w:val="20"/>
        </w:rPr>
        <w:t>особу</w:t>
      </w:r>
      <w:proofErr w:type="gramEnd"/>
      <w:r w:rsidR="00B27AFC" w:rsidRPr="00A379FF">
        <w:rPr>
          <w:sz w:val="20"/>
          <w:szCs w:val="20"/>
        </w:rPr>
        <w:t xml:space="preserve"> до Єдиного державного реєстру </w:t>
      </w:r>
      <w:r w:rsidR="00B27AFC" w:rsidRPr="00A379FF">
        <w:rPr>
          <w:sz w:val="20"/>
          <w:szCs w:val="20"/>
          <w:lang w:val="ru-RU"/>
        </w:rPr>
        <w:t>1 070 102 0000 065465.</w:t>
      </w:r>
    </w:p>
    <w:p w:rsidR="00952FB0" w:rsidRPr="00A379FF" w:rsidRDefault="00A33D5A" w:rsidP="00360B3E">
      <w:pPr>
        <w:shd w:val="clear" w:color="auto" w:fill="FFFFFF"/>
        <w:tabs>
          <w:tab w:val="left" w:pos="6268"/>
        </w:tabs>
        <w:ind w:right="-1" w:firstLine="709"/>
        <w:jc w:val="both"/>
        <w:rPr>
          <w:sz w:val="20"/>
          <w:szCs w:val="20"/>
        </w:rPr>
      </w:pPr>
      <w:r w:rsidRPr="00A379FF">
        <w:rPr>
          <w:b/>
          <w:sz w:val="20"/>
          <w:szCs w:val="20"/>
        </w:rPr>
        <w:t xml:space="preserve">Організаційно-правова </w:t>
      </w:r>
      <w:r w:rsidR="00814FD0" w:rsidRPr="00A379FF">
        <w:rPr>
          <w:b/>
          <w:sz w:val="20"/>
          <w:szCs w:val="20"/>
        </w:rPr>
        <w:t>форма</w:t>
      </w:r>
      <w:r w:rsidR="00952FB0" w:rsidRPr="00A379FF">
        <w:rPr>
          <w:sz w:val="20"/>
          <w:szCs w:val="20"/>
        </w:rPr>
        <w:t xml:space="preserve">: Товариство з обмеженою відповідальністю. </w:t>
      </w:r>
    </w:p>
    <w:p w:rsidR="00952FB0" w:rsidRPr="00A379FF" w:rsidRDefault="00952FB0" w:rsidP="00360B3E">
      <w:pPr>
        <w:shd w:val="clear" w:color="auto" w:fill="FFFFFF"/>
        <w:tabs>
          <w:tab w:val="left" w:pos="6268"/>
        </w:tabs>
        <w:ind w:right="-1" w:firstLine="709"/>
        <w:jc w:val="both"/>
        <w:rPr>
          <w:sz w:val="20"/>
          <w:szCs w:val="20"/>
        </w:rPr>
      </w:pPr>
      <w:r w:rsidRPr="00A379FF">
        <w:rPr>
          <w:b/>
          <w:sz w:val="20"/>
          <w:szCs w:val="20"/>
        </w:rPr>
        <w:t>Країна реєстрації</w:t>
      </w:r>
      <w:r w:rsidRPr="00A379FF">
        <w:rPr>
          <w:sz w:val="20"/>
          <w:szCs w:val="20"/>
        </w:rPr>
        <w:t>: Україна.</w:t>
      </w:r>
    </w:p>
    <w:p w:rsidR="00486B73" w:rsidRPr="00A379FF" w:rsidRDefault="00071347" w:rsidP="001D58C1">
      <w:pPr>
        <w:shd w:val="clear" w:color="auto" w:fill="FFFFFF"/>
        <w:tabs>
          <w:tab w:val="left" w:pos="6268"/>
        </w:tabs>
        <w:ind w:right="-1" w:firstLine="709"/>
        <w:jc w:val="both"/>
        <w:rPr>
          <w:sz w:val="20"/>
          <w:szCs w:val="20"/>
        </w:rPr>
      </w:pPr>
      <w:r w:rsidRPr="00A379FF">
        <w:rPr>
          <w:b/>
          <w:sz w:val="20"/>
          <w:szCs w:val="20"/>
        </w:rPr>
        <w:t>ТОВ</w:t>
      </w:r>
      <w:r w:rsidR="00BC686B" w:rsidRPr="00A379FF">
        <w:rPr>
          <w:b/>
          <w:sz w:val="20"/>
          <w:szCs w:val="20"/>
        </w:rPr>
        <w:t xml:space="preserve"> "ФК "ФАКТОР ГРУП"</w:t>
      </w:r>
      <w:r w:rsidR="0084390E" w:rsidRPr="00A379FF">
        <w:rPr>
          <w:b/>
          <w:sz w:val="20"/>
          <w:szCs w:val="20"/>
        </w:rPr>
        <w:t xml:space="preserve"> </w:t>
      </w:r>
      <w:r w:rsidR="008023BD" w:rsidRPr="00A379FF">
        <w:rPr>
          <w:b/>
          <w:sz w:val="20"/>
          <w:szCs w:val="20"/>
        </w:rPr>
        <w:t xml:space="preserve"> (надалі - Товариство)</w:t>
      </w:r>
      <w:r w:rsidR="008023BD" w:rsidRPr="00A379FF">
        <w:rPr>
          <w:sz w:val="20"/>
          <w:szCs w:val="20"/>
        </w:rPr>
        <w:t>, код ЄДРПОУ</w:t>
      </w:r>
      <w:r w:rsidR="00BC686B" w:rsidRPr="00A379FF">
        <w:rPr>
          <w:sz w:val="20"/>
          <w:szCs w:val="20"/>
        </w:rPr>
        <w:t xml:space="preserve"> 40911449</w:t>
      </w:r>
      <w:r w:rsidR="00730767" w:rsidRPr="00A379FF">
        <w:rPr>
          <w:b/>
          <w:sz w:val="20"/>
          <w:szCs w:val="20"/>
        </w:rPr>
        <w:t xml:space="preserve">, </w:t>
      </w:r>
      <w:r w:rsidR="001D58C1" w:rsidRPr="00A379FF">
        <w:rPr>
          <w:sz w:val="20"/>
          <w:szCs w:val="20"/>
        </w:rPr>
        <w:t>створено відповідно до чинного законодавства з метою реалізації економічних, соціальних, професійних і немайнових інтересів Учасників, шляхом здійснення діяльності на фінансовому ринку</w:t>
      </w:r>
      <w:r w:rsidR="00486B73" w:rsidRPr="00A379FF">
        <w:rPr>
          <w:sz w:val="20"/>
          <w:szCs w:val="20"/>
        </w:rPr>
        <w:t>.</w:t>
      </w:r>
    </w:p>
    <w:p w:rsidR="00320E1C" w:rsidRPr="00A379FF" w:rsidRDefault="00320E1C" w:rsidP="00320E1C">
      <w:pPr>
        <w:ind w:firstLine="708"/>
        <w:jc w:val="both"/>
        <w:rPr>
          <w:sz w:val="20"/>
          <w:szCs w:val="20"/>
        </w:rPr>
      </w:pPr>
      <w:r w:rsidRPr="00A379FF">
        <w:rPr>
          <w:sz w:val="20"/>
          <w:szCs w:val="20"/>
        </w:rPr>
        <w:t xml:space="preserve">Товариство зареєстроване Національною комісією, що здійснює державне регулювання у сфері ринків фінансових послуг, як фінансова установа (Свідоцтво про реєстрацію фінансової установи </w:t>
      </w:r>
      <w:r w:rsidRPr="00A379FF">
        <w:rPr>
          <w:bCs/>
          <w:sz w:val="20"/>
          <w:szCs w:val="20"/>
        </w:rPr>
        <w:t>ТОВ «ФК «ФАКТОР ГРУП»</w:t>
      </w:r>
      <w:r w:rsidRPr="00A379FF">
        <w:rPr>
          <w:b/>
          <w:bCs/>
          <w:color w:val="1F497D"/>
          <w:sz w:val="20"/>
          <w:szCs w:val="20"/>
        </w:rPr>
        <w:t xml:space="preserve"> </w:t>
      </w:r>
      <w:r w:rsidR="004911FA" w:rsidRPr="00A379FF">
        <w:rPr>
          <w:sz w:val="20"/>
          <w:szCs w:val="20"/>
        </w:rPr>
        <w:t xml:space="preserve"> серія та номер ФК №843 від 22.12.2016</w:t>
      </w:r>
      <w:r w:rsidRPr="00A379FF">
        <w:rPr>
          <w:sz w:val="20"/>
          <w:szCs w:val="20"/>
        </w:rPr>
        <w:t xml:space="preserve"> рок</w:t>
      </w:r>
      <w:r w:rsidR="004911FA" w:rsidRPr="00A379FF">
        <w:rPr>
          <w:sz w:val="20"/>
          <w:szCs w:val="20"/>
        </w:rPr>
        <w:t>у, Розпорядження Комісії  від 22.12.2017 р. №3250</w:t>
      </w:r>
      <w:r w:rsidRPr="00A379FF">
        <w:rPr>
          <w:sz w:val="20"/>
          <w:szCs w:val="20"/>
        </w:rPr>
        <w:t xml:space="preserve">, термін дії Свідоцтва необмежений. Код фінансової установи 13). </w:t>
      </w:r>
    </w:p>
    <w:p w:rsidR="00320E1C" w:rsidRPr="00A379FF" w:rsidRDefault="00320E1C" w:rsidP="00320E1C">
      <w:pPr>
        <w:shd w:val="clear" w:color="auto" w:fill="FFFFFF"/>
        <w:tabs>
          <w:tab w:val="left" w:pos="6268"/>
        </w:tabs>
        <w:ind w:right="-1" w:firstLine="709"/>
        <w:jc w:val="both"/>
        <w:rPr>
          <w:sz w:val="20"/>
          <w:szCs w:val="20"/>
        </w:rPr>
      </w:pPr>
      <w:r w:rsidRPr="00A379FF">
        <w:rPr>
          <w:sz w:val="20"/>
          <w:szCs w:val="20"/>
        </w:rPr>
        <w:t>Згідно Розпорядження</w:t>
      </w:r>
      <w:r w:rsidR="004911FA" w:rsidRPr="00A379FF">
        <w:rPr>
          <w:sz w:val="20"/>
          <w:szCs w:val="20"/>
        </w:rPr>
        <w:t xml:space="preserve"> від 13.04.2017 року №1129</w:t>
      </w:r>
      <w:r w:rsidRPr="00A379FF">
        <w:rPr>
          <w:sz w:val="20"/>
          <w:szCs w:val="20"/>
        </w:rPr>
        <w:t xml:space="preserve"> Національної комісії, що здійснює державне регулювання у сфері ринків фінансових послуг про видачу ліцензій, Товариство отримало ліцензії на провадження господарської діяльності з надання фінансових послуг, а саме: надання коштів у позику, в тому числі і на умовах фінансового кредиту; надання послуг з факторингу. Термін дії – безстрокові.</w:t>
      </w:r>
    </w:p>
    <w:p w:rsidR="00320E1C" w:rsidRPr="00A379FF" w:rsidRDefault="00320E1C" w:rsidP="001D58C1">
      <w:pPr>
        <w:shd w:val="clear" w:color="auto" w:fill="FFFFFF"/>
        <w:tabs>
          <w:tab w:val="left" w:pos="6268"/>
        </w:tabs>
        <w:ind w:right="-1" w:firstLine="709"/>
        <w:jc w:val="both"/>
        <w:rPr>
          <w:sz w:val="20"/>
          <w:szCs w:val="20"/>
        </w:rPr>
      </w:pPr>
    </w:p>
    <w:p w:rsidR="00951D2A" w:rsidRPr="00A379FF" w:rsidRDefault="00951D2A" w:rsidP="00951D2A">
      <w:pPr>
        <w:ind w:firstLine="567"/>
        <w:jc w:val="both"/>
        <w:rPr>
          <w:b/>
          <w:sz w:val="20"/>
          <w:szCs w:val="20"/>
        </w:rPr>
      </w:pPr>
      <w:r w:rsidRPr="00A379FF">
        <w:rPr>
          <w:b/>
          <w:sz w:val="20"/>
          <w:szCs w:val="20"/>
        </w:rPr>
        <w:t>Предметом діяльності Товариства, є:</w:t>
      </w:r>
    </w:p>
    <w:p w:rsidR="00951D2A" w:rsidRPr="00A379FF" w:rsidRDefault="00951D2A" w:rsidP="00951D2A">
      <w:pPr>
        <w:pStyle w:val="a3"/>
        <w:numPr>
          <w:ilvl w:val="0"/>
          <w:numId w:val="12"/>
        </w:numPr>
        <w:ind w:left="1287"/>
        <w:jc w:val="both"/>
        <w:rPr>
          <w:rFonts w:ascii="Times New Roman" w:hAnsi="Times New Roman"/>
          <w:sz w:val="20"/>
          <w:szCs w:val="20"/>
        </w:rPr>
      </w:pPr>
      <w:r w:rsidRPr="00A379FF">
        <w:rPr>
          <w:rFonts w:ascii="Times New Roman" w:hAnsi="Times New Roman"/>
          <w:sz w:val="20"/>
          <w:szCs w:val="20"/>
        </w:rPr>
        <w:t>факторинг;</w:t>
      </w:r>
    </w:p>
    <w:p w:rsidR="00951D2A" w:rsidRPr="00A379FF" w:rsidRDefault="00951D2A" w:rsidP="00951D2A">
      <w:pPr>
        <w:pStyle w:val="a3"/>
        <w:numPr>
          <w:ilvl w:val="0"/>
          <w:numId w:val="14"/>
        </w:numPr>
        <w:jc w:val="both"/>
        <w:rPr>
          <w:rFonts w:ascii="Times New Roman" w:hAnsi="Times New Roman"/>
          <w:sz w:val="20"/>
          <w:szCs w:val="20"/>
        </w:rPr>
      </w:pPr>
      <w:r w:rsidRPr="00A379FF">
        <w:rPr>
          <w:rFonts w:ascii="Times New Roman" w:hAnsi="Times New Roman"/>
          <w:sz w:val="20"/>
          <w:szCs w:val="20"/>
        </w:rPr>
        <w:t>залучення фінансових активів від юридичних осіб з зобов'язанням щодо наступного їх повернення;</w:t>
      </w:r>
    </w:p>
    <w:p w:rsidR="00951D2A" w:rsidRPr="00A379FF" w:rsidRDefault="00951D2A" w:rsidP="00951D2A">
      <w:pPr>
        <w:pStyle w:val="a3"/>
        <w:numPr>
          <w:ilvl w:val="0"/>
          <w:numId w:val="14"/>
        </w:numPr>
        <w:jc w:val="both"/>
        <w:rPr>
          <w:rFonts w:ascii="Times New Roman" w:hAnsi="Times New Roman"/>
          <w:sz w:val="20"/>
          <w:szCs w:val="20"/>
        </w:rPr>
      </w:pPr>
      <w:r w:rsidRPr="00A379FF">
        <w:rPr>
          <w:rFonts w:ascii="Times New Roman" w:hAnsi="Times New Roman"/>
          <w:sz w:val="20"/>
          <w:szCs w:val="20"/>
        </w:rPr>
        <w:t>надання гарантій</w:t>
      </w:r>
      <w:r w:rsidR="00185EE5" w:rsidRPr="00A379FF">
        <w:rPr>
          <w:rFonts w:ascii="Times New Roman" w:hAnsi="Times New Roman"/>
          <w:sz w:val="20"/>
          <w:szCs w:val="20"/>
          <w:lang w:val="en-US"/>
        </w:rPr>
        <w:t xml:space="preserve"> </w:t>
      </w:r>
      <w:r w:rsidR="00185EE5" w:rsidRPr="00A379FF">
        <w:rPr>
          <w:rFonts w:ascii="Times New Roman" w:hAnsi="Times New Roman"/>
          <w:sz w:val="20"/>
          <w:szCs w:val="20"/>
        </w:rPr>
        <w:t>та поручительств</w:t>
      </w:r>
      <w:r w:rsidRPr="00A379FF">
        <w:rPr>
          <w:rFonts w:ascii="Times New Roman" w:hAnsi="Times New Roman"/>
          <w:sz w:val="20"/>
          <w:szCs w:val="20"/>
        </w:rPr>
        <w:t>;</w:t>
      </w:r>
    </w:p>
    <w:p w:rsidR="00951D2A" w:rsidRPr="00A379FF" w:rsidRDefault="00951D2A" w:rsidP="00951D2A">
      <w:pPr>
        <w:pStyle w:val="a3"/>
        <w:numPr>
          <w:ilvl w:val="0"/>
          <w:numId w:val="14"/>
        </w:numPr>
        <w:jc w:val="both"/>
        <w:rPr>
          <w:rFonts w:ascii="Times New Roman" w:hAnsi="Times New Roman"/>
          <w:sz w:val="20"/>
          <w:szCs w:val="20"/>
        </w:rPr>
      </w:pPr>
      <w:r w:rsidRPr="00A379FF">
        <w:rPr>
          <w:rFonts w:ascii="Times New Roman" w:hAnsi="Times New Roman"/>
          <w:sz w:val="20"/>
          <w:szCs w:val="20"/>
        </w:rPr>
        <w:t xml:space="preserve">надання </w:t>
      </w:r>
      <w:r w:rsidR="00185EE5" w:rsidRPr="00A379FF">
        <w:rPr>
          <w:rFonts w:ascii="Times New Roman" w:hAnsi="Times New Roman"/>
          <w:sz w:val="20"/>
          <w:szCs w:val="20"/>
        </w:rPr>
        <w:t xml:space="preserve">коштів у </w:t>
      </w:r>
      <w:r w:rsidRPr="00A379FF">
        <w:rPr>
          <w:rFonts w:ascii="Times New Roman" w:hAnsi="Times New Roman"/>
          <w:sz w:val="20"/>
          <w:szCs w:val="20"/>
        </w:rPr>
        <w:t>позик</w:t>
      </w:r>
      <w:r w:rsidR="00185EE5" w:rsidRPr="00A379FF">
        <w:rPr>
          <w:rFonts w:ascii="Times New Roman" w:hAnsi="Times New Roman"/>
          <w:sz w:val="20"/>
          <w:szCs w:val="20"/>
        </w:rPr>
        <w:t>у, в тому числі і на умовах фінансового кредиту</w:t>
      </w:r>
      <w:r w:rsidRPr="00A379FF">
        <w:rPr>
          <w:rFonts w:ascii="Times New Roman" w:hAnsi="Times New Roman"/>
          <w:sz w:val="20"/>
          <w:szCs w:val="20"/>
        </w:rPr>
        <w:t>;</w:t>
      </w:r>
    </w:p>
    <w:p w:rsidR="00185EE5" w:rsidRPr="00A379FF" w:rsidRDefault="00951D2A" w:rsidP="00951D2A">
      <w:pPr>
        <w:pStyle w:val="a3"/>
        <w:numPr>
          <w:ilvl w:val="0"/>
          <w:numId w:val="15"/>
        </w:numPr>
        <w:jc w:val="both"/>
        <w:rPr>
          <w:rFonts w:ascii="Times New Roman" w:hAnsi="Times New Roman"/>
          <w:sz w:val="20"/>
          <w:szCs w:val="20"/>
        </w:rPr>
      </w:pPr>
      <w:r w:rsidRPr="00A379FF">
        <w:rPr>
          <w:rFonts w:ascii="Times New Roman" w:hAnsi="Times New Roman"/>
          <w:sz w:val="20"/>
          <w:szCs w:val="20"/>
        </w:rPr>
        <w:t>надання послуг фінансового лізингу</w:t>
      </w:r>
      <w:r w:rsidR="00185EE5" w:rsidRPr="00A379FF">
        <w:rPr>
          <w:rFonts w:ascii="Times New Roman" w:hAnsi="Times New Roman"/>
          <w:sz w:val="20"/>
          <w:szCs w:val="20"/>
        </w:rPr>
        <w:t>;</w:t>
      </w:r>
    </w:p>
    <w:p w:rsidR="00951D2A" w:rsidRPr="00A379FF" w:rsidRDefault="00185EE5" w:rsidP="00951D2A">
      <w:pPr>
        <w:pStyle w:val="a3"/>
        <w:numPr>
          <w:ilvl w:val="0"/>
          <w:numId w:val="15"/>
        </w:numPr>
        <w:jc w:val="both"/>
        <w:rPr>
          <w:rFonts w:ascii="Times New Roman" w:hAnsi="Times New Roman"/>
          <w:sz w:val="20"/>
          <w:szCs w:val="20"/>
        </w:rPr>
      </w:pPr>
      <w:r w:rsidRPr="00A379FF">
        <w:rPr>
          <w:rFonts w:ascii="Times New Roman" w:hAnsi="Times New Roman"/>
          <w:sz w:val="20"/>
          <w:szCs w:val="20"/>
        </w:rPr>
        <w:t>операції з іпотечними активами з метою емісії іпотечних цінних паперів</w:t>
      </w:r>
      <w:r w:rsidR="00951D2A" w:rsidRPr="00A379FF">
        <w:rPr>
          <w:rFonts w:ascii="Times New Roman" w:hAnsi="Times New Roman"/>
          <w:sz w:val="20"/>
          <w:szCs w:val="20"/>
        </w:rPr>
        <w:t>.</w:t>
      </w:r>
    </w:p>
    <w:p w:rsidR="00AE7B03" w:rsidRPr="00A379FF" w:rsidRDefault="00AE7B03" w:rsidP="00360B3E">
      <w:pPr>
        <w:shd w:val="clear" w:color="auto" w:fill="FFFFFF"/>
        <w:tabs>
          <w:tab w:val="left" w:pos="6268"/>
        </w:tabs>
        <w:ind w:right="-1" w:firstLine="709"/>
        <w:jc w:val="both"/>
        <w:rPr>
          <w:sz w:val="20"/>
          <w:szCs w:val="20"/>
        </w:rPr>
      </w:pPr>
      <w:r w:rsidRPr="00A379FF">
        <w:rPr>
          <w:sz w:val="20"/>
          <w:szCs w:val="20"/>
          <w:u w:val="single"/>
        </w:rPr>
        <w:t>Мета діяльності:</w:t>
      </w:r>
      <w:r w:rsidRPr="00A379FF">
        <w:rPr>
          <w:sz w:val="20"/>
          <w:szCs w:val="20"/>
        </w:rPr>
        <w:t xml:space="preserve"> отримання прибутку </w:t>
      </w:r>
      <w:r w:rsidR="001D58C1" w:rsidRPr="00A379FF">
        <w:rPr>
          <w:sz w:val="20"/>
          <w:szCs w:val="20"/>
        </w:rPr>
        <w:t>шляхом здійснення діяльності на ринку кредитування</w:t>
      </w:r>
      <w:r w:rsidRPr="00A379FF">
        <w:rPr>
          <w:sz w:val="20"/>
          <w:szCs w:val="20"/>
        </w:rPr>
        <w:t>.</w:t>
      </w:r>
    </w:p>
    <w:p w:rsidR="002C63B6" w:rsidRPr="00A379FF" w:rsidRDefault="002C63B6" w:rsidP="00360B3E">
      <w:pPr>
        <w:ind w:firstLine="709"/>
        <w:jc w:val="both"/>
        <w:rPr>
          <w:sz w:val="20"/>
          <w:szCs w:val="20"/>
        </w:rPr>
      </w:pPr>
      <w:r w:rsidRPr="00A379FF">
        <w:rPr>
          <w:sz w:val="20"/>
          <w:szCs w:val="20"/>
        </w:rPr>
        <w:t>Товариство не має дочірніх підприємств, філій, представництв та будь-яких інших відокремлених підрозділів.</w:t>
      </w:r>
    </w:p>
    <w:p w:rsidR="00EC51EB" w:rsidRPr="00A379FF" w:rsidRDefault="00AC74BB" w:rsidP="00360B3E">
      <w:pPr>
        <w:pStyle w:val="a3"/>
        <w:spacing w:after="0" w:line="240" w:lineRule="auto"/>
        <w:ind w:left="0" w:right="-1" w:firstLine="709"/>
        <w:jc w:val="both"/>
        <w:rPr>
          <w:rFonts w:ascii="Times New Roman" w:hAnsi="Times New Roman"/>
          <w:sz w:val="20"/>
          <w:szCs w:val="20"/>
        </w:rPr>
      </w:pPr>
      <w:r w:rsidRPr="00A379FF">
        <w:rPr>
          <w:rFonts w:ascii="Times New Roman" w:hAnsi="Times New Roman"/>
          <w:sz w:val="20"/>
          <w:szCs w:val="20"/>
        </w:rPr>
        <w:t>Економічне середовище, в якому Товариство проводить свою діяльність, є досить нестабільним для ведення бізнесу. Така ситуація пов’язана з</w:t>
      </w:r>
      <w:r w:rsidR="00446DA3" w:rsidRPr="00A379FF">
        <w:rPr>
          <w:rFonts w:ascii="Times New Roman" w:hAnsi="Times New Roman"/>
          <w:sz w:val="20"/>
          <w:szCs w:val="20"/>
        </w:rPr>
        <w:t xml:space="preserve"> військовими діями на сході країни,</w:t>
      </w:r>
      <w:r w:rsidRPr="00A379FF">
        <w:rPr>
          <w:rFonts w:ascii="Times New Roman" w:hAnsi="Times New Roman"/>
          <w:sz w:val="20"/>
          <w:szCs w:val="20"/>
        </w:rPr>
        <w:t xml:space="preserve"> </w:t>
      </w:r>
      <w:r w:rsidR="00E34A5C" w:rsidRPr="00A379FF">
        <w:rPr>
          <w:rFonts w:ascii="Times New Roman" w:hAnsi="Times New Roman"/>
          <w:sz w:val="20"/>
          <w:szCs w:val="20"/>
        </w:rPr>
        <w:t>реформування</w:t>
      </w:r>
      <w:r w:rsidR="00EC51EB" w:rsidRPr="00A379FF">
        <w:rPr>
          <w:rFonts w:ascii="Times New Roman" w:hAnsi="Times New Roman"/>
          <w:sz w:val="20"/>
          <w:szCs w:val="20"/>
        </w:rPr>
        <w:t>м</w:t>
      </w:r>
      <w:r w:rsidR="00E34A5C" w:rsidRPr="00A379FF">
        <w:rPr>
          <w:rFonts w:ascii="Times New Roman" w:hAnsi="Times New Roman"/>
          <w:sz w:val="20"/>
          <w:szCs w:val="20"/>
        </w:rPr>
        <w:t xml:space="preserve"> податкової системи, регулярними законодавчими змінами</w:t>
      </w:r>
      <w:r w:rsidRPr="00A379FF">
        <w:rPr>
          <w:rFonts w:ascii="Times New Roman" w:hAnsi="Times New Roman"/>
          <w:sz w:val="20"/>
          <w:szCs w:val="20"/>
        </w:rPr>
        <w:t xml:space="preserve">, </w:t>
      </w:r>
      <w:r w:rsidR="00446DA3" w:rsidRPr="00A379FF">
        <w:rPr>
          <w:rFonts w:ascii="Times New Roman" w:hAnsi="Times New Roman"/>
          <w:sz w:val="20"/>
          <w:szCs w:val="20"/>
        </w:rPr>
        <w:t>стрімкою девальвацією національної валюти, падінням ВВП.</w:t>
      </w:r>
    </w:p>
    <w:p w:rsidR="00785C71" w:rsidRPr="00A379FF" w:rsidRDefault="00785C71" w:rsidP="00785C71">
      <w:pPr>
        <w:pStyle w:val="a3"/>
        <w:spacing w:after="0" w:line="240" w:lineRule="auto"/>
        <w:ind w:left="0" w:right="-1" w:firstLine="709"/>
        <w:jc w:val="both"/>
        <w:rPr>
          <w:rFonts w:ascii="Times New Roman" w:hAnsi="Times New Roman"/>
          <w:sz w:val="20"/>
          <w:szCs w:val="20"/>
        </w:rPr>
      </w:pPr>
      <w:r w:rsidRPr="00A379FF">
        <w:rPr>
          <w:rFonts w:ascii="Times New Roman" w:hAnsi="Times New Roman"/>
          <w:sz w:val="20"/>
          <w:szCs w:val="20"/>
        </w:rPr>
        <w:t>Ця звітність відображає поточну оцінку керівництвом можливого впливу економічних умов на операції та фінансове положення Товариства. Майбутні умови можуть відрізнятися від оцінок керівництва. Дана фінансова звітність не включає ніяких коригувань, які могли б мати місце як результат такої невизначеності.</w:t>
      </w:r>
    </w:p>
    <w:p w:rsidR="00682B40" w:rsidRPr="00A379FF" w:rsidRDefault="00682B40" w:rsidP="00785C71">
      <w:pPr>
        <w:ind w:right="-1"/>
        <w:jc w:val="both"/>
        <w:rPr>
          <w:sz w:val="20"/>
          <w:szCs w:val="20"/>
        </w:rPr>
      </w:pPr>
    </w:p>
    <w:p w:rsidR="00A77BD2" w:rsidRPr="00A379FF" w:rsidRDefault="00730767" w:rsidP="00360B3E">
      <w:pPr>
        <w:pStyle w:val="a3"/>
        <w:numPr>
          <w:ilvl w:val="0"/>
          <w:numId w:val="21"/>
        </w:numPr>
        <w:spacing w:line="240" w:lineRule="auto"/>
        <w:jc w:val="both"/>
        <w:rPr>
          <w:rFonts w:ascii="Times New Roman" w:hAnsi="Times New Roman"/>
          <w:b/>
          <w:sz w:val="20"/>
          <w:szCs w:val="20"/>
          <w:u w:val="single"/>
        </w:rPr>
      </w:pPr>
      <w:r w:rsidRPr="00A379FF">
        <w:rPr>
          <w:rFonts w:ascii="Times New Roman" w:hAnsi="Times New Roman"/>
          <w:b/>
          <w:sz w:val="20"/>
          <w:szCs w:val="20"/>
          <w:u w:val="single"/>
        </w:rPr>
        <w:t xml:space="preserve">Основи підготовки, затвердження та подання </w:t>
      </w:r>
      <w:r w:rsidR="00A77BD2" w:rsidRPr="00A379FF">
        <w:rPr>
          <w:rFonts w:ascii="Times New Roman" w:hAnsi="Times New Roman"/>
          <w:b/>
          <w:sz w:val="20"/>
          <w:szCs w:val="20"/>
          <w:u w:val="single"/>
        </w:rPr>
        <w:t>фінансової звітності.</w:t>
      </w:r>
    </w:p>
    <w:p w:rsidR="0089780E" w:rsidRPr="00A379FF" w:rsidRDefault="0089780E" w:rsidP="0089780E">
      <w:pPr>
        <w:pStyle w:val="a3"/>
        <w:spacing w:line="240" w:lineRule="auto"/>
        <w:ind w:left="1069"/>
        <w:jc w:val="both"/>
        <w:rPr>
          <w:rFonts w:ascii="Times New Roman" w:hAnsi="Times New Roman"/>
          <w:b/>
          <w:sz w:val="20"/>
          <w:szCs w:val="20"/>
          <w:u w:val="single"/>
        </w:rPr>
      </w:pPr>
    </w:p>
    <w:p w:rsidR="00360B3E" w:rsidRPr="00A379FF" w:rsidRDefault="00360B3E" w:rsidP="001A1CCE">
      <w:pPr>
        <w:pStyle w:val="a3"/>
        <w:spacing w:after="0" w:line="240" w:lineRule="auto"/>
        <w:ind w:left="0" w:firstLine="700"/>
        <w:jc w:val="both"/>
        <w:rPr>
          <w:rFonts w:ascii="Times New Roman" w:hAnsi="Times New Roman"/>
          <w:sz w:val="20"/>
          <w:szCs w:val="20"/>
        </w:rPr>
      </w:pPr>
      <w:r w:rsidRPr="00A379FF">
        <w:rPr>
          <w:rFonts w:ascii="Times New Roman" w:hAnsi="Times New Roman"/>
          <w:sz w:val="20"/>
          <w:szCs w:val="20"/>
        </w:rPr>
        <w:t>Концептуальною основою фінансової звітності Товариства за р</w:t>
      </w:r>
      <w:r w:rsidR="00A62FE6" w:rsidRPr="00A379FF">
        <w:rPr>
          <w:rFonts w:ascii="Times New Roman" w:hAnsi="Times New Roman"/>
          <w:sz w:val="20"/>
          <w:szCs w:val="20"/>
        </w:rPr>
        <w:t>ік, що закінчився 31 грудня 2017</w:t>
      </w:r>
      <w:r w:rsidRPr="00A379FF">
        <w:rPr>
          <w:rFonts w:ascii="Times New Roman" w:hAnsi="Times New Roman"/>
          <w:sz w:val="20"/>
          <w:szCs w:val="20"/>
        </w:rPr>
        <w:t xml:space="preserve"> року, є Міжнародні стандарти фінансової звітності (МСФЗ), включаючи Міжнародні стандарти бухгалтерського обліку (МСБО) та Тлумачення (КТМФЗ, ПКТ), видані Радою з Міжнародних стандартів бухгалтерського обліку (РМСБО).</w:t>
      </w:r>
    </w:p>
    <w:p w:rsidR="003C43B1" w:rsidRPr="00A379FF" w:rsidRDefault="0035501B" w:rsidP="001A1CCE">
      <w:pPr>
        <w:pStyle w:val="rvps14"/>
        <w:spacing w:before="0" w:beforeAutospacing="0" w:after="0" w:afterAutospacing="0"/>
        <w:ind w:firstLine="709"/>
        <w:jc w:val="both"/>
        <w:textAlignment w:val="baseline"/>
        <w:rPr>
          <w:sz w:val="20"/>
          <w:szCs w:val="20"/>
          <w:lang w:val="uk-UA"/>
        </w:rPr>
      </w:pPr>
      <w:r w:rsidRPr="00A379FF">
        <w:rPr>
          <w:sz w:val="20"/>
          <w:szCs w:val="20"/>
          <w:lang w:val="uk-UA"/>
        </w:rPr>
        <w:t xml:space="preserve">Стандарти, що використовувались для підготовки та подання фінансової звітності: </w:t>
      </w:r>
      <w:bookmarkStart w:id="12" w:name="OLE_LINK13"/>
      <w:bookmarkStart w:id="13" w:name="OLE_LINK16"/>
      <w:r w:rsidR="008223DA" w:rsidRPr="00A379FF">
        <w:rPr>
          <w:sz w:val="20"/>
          <w:szCs w:val="20"/>
          <w:lang w:val="uk-UA"/>
        </w:rPr>
        <w:t>МСБО 1 «</w:t>
      </w:r>
      <w:r w:rsidR="008223DA" w:rsidRPr="00A379FF">
        <w:rPr>
          <w:color w:val="000000"/>
          <w:sz w:val="20"/>
          <w:szCs w:val="20"/>
          <w:shd w:val="clear" w:color="auto" w:fill="FFFFFF"/>
          <w:lang w:val="uk-UA"/>
        </w:rPr>
        <w:t xml:space="preserve">Подання фінансової звітності», МСФЗ 7  «Фінансові інструменти: розкриття інформації», </w:t>
      </w:r>
      <w:r w:rsidR="00E3772D" w:rsidRPr="00A379FF">
        <w:rPr>
          <w:sz w:val="20"/>
          <w:szCs w:val="20"/>
          <w:lang w:val="uk-UA"/>
        </w:rPr>
        <w:t>МСБО 7 «</w:t>
      </w:r>
      <w:r w:rsidR="00E3772D" w:rsidRPr="00A379FF">
        <w:rPr>
          <w:color w:val="000000"/>
          <w:sz w:val="20"/>
          <w:szCs w:val="20"/>
          <w:shd w:val="clear" w:color="auto" w:fill="FFFFFF"/>
          <w:lang w:val="uk-UA"/>
        </w:rPr>
        <w:t xml:space="preserve">Звіт про рух грошових коштів»,  </w:t>
      </w:r>
      <w:r w:rsidR="00E3772D" w:rsidRPr="00A379FF">
        <w:rPr>
          <w:sz w:val="20"/>
          <w:szCs w:val="20"/>
          <w:lang w:val="uk-UA"/>
        </w:rPr>
        <w:t>МСБО 8 «</w:t>
      </w:r>
      <w:r w:rsidR="00E3772D" w:rsidRPr="00A379FF">
        <w:rPr>
          <w:color w:val="000000"/>
          <w:sz w:val="20"/>
          <w:szCs w:val="20"/>
          <w:shd w:val="clear" w:color="auto" w:fill="FFFFFF"/>
          <w:lang w:val="uk-UA"/>
        </w:rPr>
        <w:t xml:space="preserve">Облікові політики, зміни в облікових оцінках та помилки», </w:t>
      </w:r>
      <w:r w:rsidR="00D66FAC" w:rsidRPr="00A379FF">
        <w:rPr>
          <w:color w:val="000000"/>
          <w:sz w:val="20"/>
          <w:szCs w:val="20"/>
          <w:shd w:val="clear" w:color="auto" w:fill="FFFFFF"/>
          <w:lang w:val="uk-UA"/>
        </w:rPr>
        <w:t xml:space="preserve">МСФЗ 10 </w:t>
      </w:r>
      <w:r w:rsidR="00D66FAC" w:rsidRPr="00A379FF">
        <w:rPr>
          <w:color w:val="000000"/>
          <w:sz w:val="20"/>
          <w:szCs w:val="20"/>
          <w:shd w:val="clear" w:color="auto" w:fill="FFFFFF"/>
          <w:lang w:val="uk-UA"/>
        </w:rPr>
        <w:lastRenderedPageBreak/>
        <w:t xml:space="preserve">«Консолідована фінансова звітність», </w:t>
      </w:r>
      <w:r w:rsidR="00E3772D" w:rsidRPr="00A379FF">
        <w:rPr>
          <w:sz w:val="20"/>
          <w:szCs w:val="20"/>
          <w:lang w:val="uk-UA"/>
        </w:rPr>
        <w:t>МСБО 10 «</w:t>
      </w:r>
      <w:r w:rsidR="00E3772D" w:rsidRPr="00A379FF">
        <w:rPr>
          <w:color w:val="000000"/>
          <w:sz w:val="20"/>
          <w:szCs w:val="20"/>
          <w:shd w:val="clear" w:color="auto" w:fill="FFFFFF"/>
          <w:lang w:val="uk-UA"/>
        </w:rPr>
        <w:t xml:space="preserve">Події після звітного періоду», </w:t>
      </w:r>
      <w:r w:rsidR="006D20CF" w:rsidRPr="00A379FF">
        <w:rPr>
          <w:color w:val="000000"/>
          <w:sz w:val="20"/>
          <w:szCs w:val="20"/>
          <w:shd w:val="clear" w:color="auto" w:fill="FFFFFF"/>
          <w:lang w:val="uk-UA"/>
        </w:rPr>
        <w:t xml:space="preserve">МСБО 12 «Податки на прибуток», </w:t>
      </w:r>
      <w:r w:rsidR="00926B79" w:rsidRPr="00A379FF">
        <w:rPr>
          <w:color w:val="000000"/>
          <w:sz w:val="20"/>
          <w:szCs w:val="20"/>
          <w:shd w:val="clear" w:color="auto" w:fill="FFFFFF"/>
          <w:lang w:val="uk-UA"/>
        </w:rPr>
        <w:t xml:space="preserve">МСФЗ 13  «Оцінка справедливої вартості»,  </w:t>
      </w:r>
      <w:r w:rsidR="0008505D" w:rsidRPr="00A379FF">
        <w:rPr>
          <w:color w:val="000000"/>
          <w:sz w:val="20"/>
          <w:szCs w:val="20"/>
          <w:shd w:val="clear" w:color="auto" w:fill="FFFFFF"/>
          <w:lang w:val="uk-UA"/>
        </w:rPr>
        <w:t>МСБО 18 «Дохід»</w:t>
      </w:r>
      <w:r w:rsidR="00DB237D" w:rsidRPr="00A379FF">
        <w:rPr>
          <w:color w:val="000000"/>
          <w:sz w:val="20"/>
          <w:szCs w:val="20"/>
          <w:shd w:val="clear" w:color="auto" w:fill="FFFFFF"/>
          <w:lang w:val="uk-UA"/>
        </w:rPr>
        <w:t xml:space="preserve">, </w:t>
      </w:r>
      <w:r w:rsidR="00DB237D" w:rsidRPr="00A379FF">
        <w:rPr>
          <w:sz w:val="20"/>
          <w:szCs w:val="20"/>
          <w:lang w:val="uk-UA"/>
        </w:rPr>
        <w:t>МСБО 21 «</w:t>
      </w:r>
      <w:r w:rsidR="00DB237D" w:rsidRPr="00A379FF">
        <w:rPr>
          <w:color w:val="000000"/>
          <w:sz w:val="20"/>
          <w:szCs w:val="20"/>
          <w:lang w:val="uk-UA"/>
        </w:rPr>
        <w:t xml:space="preserve">Вплив змін валютних курсів», </w:t>
      </w:r>
      <w:r w:rsidR="00DB237D" w:rsidRPr="00A379FF">
        <w:rPr>
          <w:sz w:val="20"/>
          <w:szCs w:val="20"/>
          <w:lang w:val="uk-UA"/>
        </w:rPr>
        <w:t>МСБО 24  «</w:t>
      </w:r>
      <w:r w:rsidR="00DB237D" w:rsidRPr="00A379FF">
        <w:rPr>
          <w:color w:val="000000"/>
          <w:sz w:val="20"/>
          <w:szCs w:val="20"/>
          <w:shd w:val="clear" w:color="auto" w:fill="FFFFFF"/>
          <w:lang w:val="uk-UA"/>
        </w:rPr>
        <w:t xml:space="preserve">Розкриття інформації про зв’язані сторони», </w:t>
      </w:r>
      <w:r w:rsidR="00826992" w:rsidRPr="00A379FF">
        <w:rPr>
          <w:color w:val="000000"/>
          <w:sz w:val="20"/>
          <w:szCs w:val="20"/>
          <w:shd w:val="clear" w:color="auto" w:fill="FFFFFF"/>
          <w:lang w:val="uk-UA"/>
        </w:rPr>
        <w:t xml:space="preserve">МСБО 36 «Зменшення корисності активів», МСБО 37 «Забезпечення, умовні зобов’язання та умовні активи», </w:t>
      </w:r>
      <w:r w:rsidR="001A1CCE" w:rsidRPr="00A379FF">
        <w:rPr>
          <w:color w:val="000000"/>
          <w:sz w:val="20"/>
          <w:szCs w:val="20"/>
          <w:shd w:val="clear" w:color="auto" w:fill="FFFFFF"/>
          <w:lang w:val="uk-UA"/>
        </w:rPr>
        <w:t>МСБО 39 «Фінансові ін</w:t>
      </w:r>
      <w:r w:rsidR="003A1CE0" w:rsidRPr="00A379FF">
        <w:rPr>
          <w:color w:val="000000"/>
          <w:sz w:val="20"/>
          <w:szCs w:val="20"/>
          <w:shd w:val="clear" w:color="auto" w:fill="FFFFFF"/>
          <w:lang w:val="uk-UA"/>
        </w:rPr>
        <w:t>струменти: визнання та оцінка».</w:t>
      </w:r>
    </w:p>
    <w:bookmarkEnd w:id="12"/>
    <w:bookmarkEnd w:id="13"/>
    <w:p w:rsidR="00360B3E" w:rsidRPr="00A379FF" w:rsidRDefault="00360B3E" w:rsidP="00360B3E">
      <w:pPr>
        <w:pStyle w:val="a3"/>
        <w:spacing w:after="0" w:line="240" w:lineRule="auto"/>
        <w:ind w:left="0" w:firstLine="667"/>
        <w:jc w:val="both"/>
        <w:rPr>
          <w:rFonts w:ascii="Times New Roman" w:hAnsi="Times New Roman"/>
          <w:sz w:val="20"/>
          <w:szCs w:val="20"/>
        </w:rPr>
      </w:pPr>
      <w:r w:rsidRPr="00A379FF">
        <w:rPr>
          <w:rFonts w:ascii="Times New Roman" w:hAnsi="Times New Roman"/>
          <w:sz w:val="20"/>
          <w:szCs w:val="20"/>
        </w:rPr>
        <w:t>При формуванні фінансової звітності Товариство керувалося, крім МСФЗ,  також вимогами національних законодавчих та нормативних актів щодо організації і ведення бухгалтерського обліку та складання фінансової звітності в Україні, які не суперечать вимогам МСФЗ.</w:t>
      </w:r>
    </w:p>
    <w:p w:rsidR="00360B3E" w:rsidRPr="00A379FF" w:rsidRDefault="00360B3E" w:rsidP="00360B3E">
      <w:pPr>
        <w:pStyle w:val="a3"/>
        <w:spacing w:after="0" w:line="240" w:lineRule="auto"/>
        <w:ind w:left="0" w:right="-1" w:firstLine="709"/>
        <w:jc w:val="both"/>
        <w:rPr>
          <w:rFonts w:ascii="Times New Roman" w:hAnsi="Times New Roman"/>
          <w:i/>
          <w:sz w:val="20"/>
          <w:szCs w:val="20"/>
        </w:rPr>
      </w:pPr>
      <w:r w:rsidRPr="00A379FF">
        <w:rPr>
          <w:rFonts w:ascii="Times New Roman" w:hAnsi="Times New Roman"/>
          <w:i/>
          <w:sz w:val="20"/>
          <w:szCs w:val="20"/>
        </w:rPr>
        <w:t>Припущення про безперервність діяльності Товариства</w:t>
      </w:r>
    </w:p>
    <w:p w:rsidR="00360B3E" w:rsidRPr="00A379FF" w:rsidRDefault="00360B3E" w:rsidP="00360B3E">
      <w:pPr>
        <w:pStyle w:val="a3"/>
        <w:spacing w:after="0" w:line="240" w:lineRule="auto"/>
        <w:ind w:left="0" w:right="-1" w:firstLine="709"/>
        <w:jc w:val="both"/>
        <w:rPr>
          <w:rFonts w:ascii="Times New Roman" w:hAnsi="Times New Roman"/>
          <w:sz w:val="20"/>
          <w:szCs w:val="20"/>
        </w:rPr>
      </w:pPr>
      <w:r w:rsidRPr="00A379FF">
        <w:rPr>
          <w:rFonts w:ascii="Times New Roman" w:hAnsi="Times New Roman"/>
          <w:sz w:val="20"/>
          <w:szCs w:val="20"/>
        </w:rPr>
        <w:t xml:space="preserve">Фінансова звітність Товариства підготовлена на основі припущення, що Товариство буде функціонувати невизначено довго в майбутньому, це </w:t>
      </w:r>
      <w:r w:rsidR="00E271FC" w:rsidRPr="00A379FF">
        <w:rPr>
          <w:rFonts w:ascii="Times New Roman" w:hAnsi="Times New Roman"/>
          <w:sz w:val="20"/>
          <w:szCs w:val="20"/>
        </w:rPr>
        <w:t>при</w:t>
      </w:r>
      <w:r w:rsidRPr="00A379FF">
        <w:rPr>
          <w:rFonts w:ascii="Times New Roman" w:hAnsi="Times New Roman"/>
          <w:sz w:val="20"/>
          <w:szCs w:val="20"/>
        </w:rPr>
        <w:t xml:space="preserve">пущення передбачає реалізацію активів  та виконання зобов’язань в ході звичайної діяльності. Ця звітність відображає поточну оцінку керівництва щодо можливого впливу економічних умов на операції та фінансовий стан Товариства. Невизначеності, які можуть спричинити значний </w:t>
      </w:r>
      <w:r w:rsidR="00605EA1" w:rsidRPr="00A379FF">
        <w:rPr>
          <w:rFonts w:ascii="Times New Roman" w:hAnsi="Times New Roman"/>
          <w:sz w:val="20"/>
          <w:szCs w:val="20"/>
        </w:rPr>
        <w:t xml:space="preserve">сумнів щодо здатності Товариства </w:t>
      </w:r>
      <w:r w:rsidR="0061779B" w:rsidRPr="00A379FF">
        <w:rPr>
          <w:rFonts w:ascii="Times New Roman" w:hAnsi="Times New Roman"/>
          <w:sz w:val="20"/>
          <w:szCs w:val="20"/>
        </w:rPr>
        <w:t>продовжувати діяльність на безперервній основі, відсутні.</w:t>
      </w:r>
    </w:p>
    <w:p w:rsidR="00360B3E" w:rsidRPr="00A379FF" w:rsidRDefault="0061779B" w:rsidP="004C1E2B">
      <w:pPr>
        <w:ind w:firstLine="709"/>
        <w:jc w:val="both"/>
        <w:rPr>
          <w:sz w:val="20"/>
          <w:szCs w:val="20"/>
        </w:rPr>
      </w:pPr>
      <w:r w:rsidRPr="00A379FF">
        <w:rPr>
          <w:sz w:val="20"/>
          <w:szCs w:val="20"/>
        </w:rPr>
        <w:t>Товариство веде бухгалтерський облік і складає фінансову звітність в грошовій одиниці України (функціональна валюта) - гривня. Одиниця виміру, в якій Товариство подає фінан</w:t>
      </w:r>
      <w:r w:rsidR="004C1E2B" w:rsidRPr="00A379FF">
        <w:rPr>
          <w:sz w:val="20"/>
          <w:szCs w:val="20"/>
        </w:rPr>
        <w:t>сову звітність – тисяча гривень з</w:t>
      </w:r>
      <w:r w:rsidRPr="00A379FF">
        <w:rPr>
          <w:sz w:val="20"/>
          <w:szCs w:val="20"/>
        </w:rPr>
        <w:t xml:space="preserve"> </w:t>
      </w:r>
      <w:r w:rsidR="004C1E2B" w:rsidRPr="00A379FF">
        <w:rPr>
          <w:sz w:val="20"/>
          <w:szCs w:val="20"/>
        </w:rPr>
        <w:t>округленням до цілого числа.</w:t>
      </w:r>
    </w:p>
    <w:p w:rsidR="00DF7BCF" w:rsidRPr="00A379FF" w:rsidRDefault="00DF7BCF" w:rsidP="00360B3E">
      <w:pPr>
        <w:ind w:firstLine="709"/>
        <w:jc w:val="both"/>
        <w:rPr>
          <w:sz w:val="20"/>
          <w:szCs w:val="20"/>
        </w:rPr>
      </w:pPr>
      <w:r w:rsidRPr="00A379FF">
        <w:rPr>
          <w:sz w:val="20"/>
          <w:szCs w:val="20"/>
        </w:rPr>
        <w:t>Фінансова звітність Товариства є фінансовою звітністю загального призначення, яка сформована з метою достовірно</w:t>
      </w:r>
      <w:r w:rsidR="00CC7C70" w:rsidRPr="00A379FF">
        <w:rPr>
          <w:sz w:val="20"/>
          <w:szCs w:val="20"/>
        </w:rPr>
        <w:t>го</w:t>
      </w:r>
      <w:r w:rsidRPr="00A379FF">
        <w:rPr>
          <w:sz w:val="20"/>
          <w:szCs w:val="20"/>
        </w:rPr>
        <w:t xml:space="preserve"> </w:t>
      </w:r>
      <w:r w:rsidR="00CC7C70" w:rsidRPr="00A379FF">
        <w:rPr>
          <w:sz w:val="20"/>
          <w:szCs w:val="20"/>
        </w:rPr>
        <w:t>відображення</w:t>
      </w:r>
      <w:r w:rsidRPr="00A379FF">
        <w:rPr>
          <w:sz w:val="20"/>
          <w:szCs w:val="20"/>
        </w:rPr>
        <w:t xml:space="preserve"> фінансового стану, фінансових результатів діяльності та грошових потоків Товариства для задоволення інформаційних потреб широкого кола </w:t>
      </w:r>
      <w:r w:rsidR="00E34A5C" w:rsidRPr="00A379FF">
        <w:rPr>
          <w:sz w:val="20"/>
          <w:szCs w:val="20"/>
        </w:rPr>
        <w:t xml:space="preserve">зовнішніх </w:t>
      </w:r>
      <w:r w:rsidRPr="00A379FF">
        <w:rPr>
          <w:sz w:val="20"/>
          <w:szCs w:val="20"/>
        </w:rPr>
        <w:t xml:space="preserve">користувачів при прийнятті ними економічних рішень. </w:t>
      </w:r>
    </w:p>
    <w:p w:rsidR="00BD13C1" w:rsidRPr="00A379FF" w:rsidRDefault="001C39DB" w:rsidP="00360B3E">
      <w:pPr>
        <w:ind w:firstLine="709"/>
        <w:jc w:val="both"/>
        <w:rPr>
          <w:sz w:val="20"/>
          <w:szCs w:val="20"/>
        </w:rPr>
      </w:pPr>
      <w:r w:rsidRPr="00A379FF">
        <w:rPr>
          <w:sz w:val="20"/>
          <w:szCs w:val="20"/>
        </w:rPr>
        <w:t xml:space="preserve">Ні власники, ні інші особи не мають повноваження вносити зміни </w:t>
      </w:r>
      <w:r w:rsidR="0028035B" w:rsidRPr="00A379FF">
        <w:rPr>
          <w:sz w:val="20"/>
          <w:szCs w:val="20"/>
        </w:rPr>
        <w:t>до фінансової звітності після її випуску.</w:t>
      </w:r>
    </w:p>
    <w:p w:rsidR="00EE53A4" w:rsidRPr="00A379FF" w:rsidRDefault="00EE53A4" w:rsidP="00B161F5">
      <w:pPr>
        <w:ind w:firstLine="709"/>
        <w:jc w:val="both"/>
        <w:rPr>
          <w:sz w:val="20"/>
          <w:szCs w:val="20"/>
        </w:rPr>
      </w:pPr>
    </w:p>
    <w:p w:rsidR="00080B22" w:rsidRPr="00A379FF" w:rsidRDefault="00EE32B6" w:rsidP="00682B40">
      <w:pPr>
        <w:pStyle w:val="a3"/>
        <w:numPr>
          <w:ilvl w:val="0"/>
          <w:numId w:val="21"/>
        </w:numPr>
        <w:spacing w:after="0"/>
        <w:ind w:left="993" w:hanging="142"/>
        <w:jc w:val="both"/>
        <w:rPr>
          <w:rFonts w:ascii="Times New Roman" w:hAnsi="Times New Roman"/>
          <w:b/>
          <w:sz w:val="20"/>
          <w:szCs w:val="20"/>
          <w:u w:val="single"/>
        </w:rPr>
      </w:pPr>
      <w:r w:rsidRPr="00A379FF">
        <w:rPr>
          <w:rFonts w:ascii="Times New Roman" w:hAnsi="Times New Roman"/>
          <w:b/>
          <w:sz w:val="20"/>
          <w:szCs w:val="20"/>
          <w:u w:val="single"/>
        </w:rPr>
        <w:t>Суттєві положення облікової політики, істотні облікові судження і допущення.</w:t>
      </w:r>
    </w:p>
    <w:p w:rsidR="0089780E" w:rsidRPr="00A379FF" w:rsidRDefault="0089780E" w:rsidP="0089780E">
      <w:pPr>
        <w:pStyle w:val="a3"/>
        <w:spacing w:after="0"/>
        <w:ind w:left="993"/>
        <w:jc w:val="both"/>
        <w:rPr>
          <w:rFonts w:ascii="Times New Roman" w:hAnsi="Times New Roman"/>
          <w:b/>
          <w:sz w:val="20"/>
          <w:szCs w:val="20"/>
          <w:u w:val="single"/>
        </w:rPr>
      </w:pPr>
    </w:p>
    <w:p w:rsidR="009424C3" w:rsidRPr="00A379FF" w:rsidRDefault="00080B22" w:rsidP="00682B40">
      <w:pPr>
        <w:jc w:val="both"/>
        <w:rPr>
          <w:i/>
          <w:sz w:val="20"/>
          <w:szCs w:val="20"/>
        </w:rPr>
      </w:pPr>
      <w:r w:rsidRPr="00A379FF">
        <w:rPr>
          <w:i/>
          <w:sz w:val="20"/>
          <w:szCs w:val="20"/>
        </w:rPr>
        <w:t xml:space="preserve">           </w:t>
      </w:r>
      <w:r w:rsidR="008032E3" w:rsidRPr="00A379FF">
        <w:rPr>
          <w:i/>
          <w:sz w:val="20"/>
          <w:szCs w:val="20"/>
        </w:rPr>
        <w:t>Основні засоби</w:t>
      </w:r>
    </w:p>
    <w:p w:rsidR="0048003B" w:rsidRPr="00A379FF" w:rsidRDefault="0048003B" w:rsidP="00682B40">
      <w:pPr>
        <w:pStyle w:val="a4"/>
        <w:spacing w:before="0" w:beforeAutospacing="0" w:after="0" w:afterAutospacing="0"/>
        <w:ind w:firstLine="709"/>
        <w:jc w:val="both"/>
        <w:rPr>
          <w:color w:val="000000"/>
          <w:sz w:val="20"/>
          <w:szCs w:val="20"/>
          <w:lang w:val="uk-UA"/>
        </w:rPr>
      </w:pPr>
      <w:r w:rsidRPr="00A379FF">
        <w:rPr>
          <w:color w:val="000000"/>
          <w:sz w:val="20"/>
          <w:szCs w:val="20"/>
          <w:lang w:val="uk-UA"/>
        </w:rPr>
        <w:t xml:space="preserve">Об’єкти основних засобів, які відповідають критеріям визнання активу, під час зарахування на баланс оцінюються за їх </w:t>
      </w:r>
      <w:r w:rsidRPr="00A379FF">
        <w:rPr>
          <w:sz w:val="20"/>
          <w:szCs w:val="20"/>
          <w:lang w:val="uk-UA"/>
        </w:rPr>
        <w:t xml:space="preserve">собівартістю. </w:t>
      </w:r>
      <w:r w:rsidR="003D29F3" w:rsidRPr="00A379FF">
        <w:rPr>
          <w:sz w:val="20"/>
          <w:szCs w:val="20"/>
          <w:shd w:val="clear" w:color="auto" w:fill="FFFFFF"/>
          <w:lang w:val="uk-UA"/>
        </w:rPr>
        <w:t>Одиницею обліку основних засобів є окремий інвентарний об’єкт.</w:t>
      </w:r>
      <w:r w:rsidR="003D29F3" w:rsidRPr="00A379FF">
        <w:rPr>
          <w:rStyle w:val="apple-converted-space"/>
          <w:color w:val="00335C"/>
          <w:sz w:val="20"/>
          <w:szCs w:val="20"/>
          <w:shd w:val="clear" w:color="auto" w:fill="FFFFFF"/>
          <w:lang w:val="uk-UA"/>
        </w:rPr>
        <w:t> </w:t>
      </w:r>
    </w:p>
    <w:p w:rsidR="0048003B" w:rsidRPr="00A379FF" w:rsidRDefault="0048003B" w:rsidP="0048003B">
      <w:pPr>
        <w:pStyle w:val="a4"/>
        <w:spacing w:before="0" w:beforeAutospacing="0" w:after="0" w:afterAutospacing="0"/>
        <w:ind w:firstLine="709"/>
        <w:jc w:val="both"/>
        <w:rPr>
          <w:sz w:val="20"/>
          <w:szCs w:val="20"/>
          <w:lang w:val="uk-UA"/>
        </w:rPr>
      </w:pPr>
      <w:r w:rsidRPr="00A379FF">
        <w:rPr>
          <w:sz w:val="20"/>
          <w:szCs w:val="20"/>
          <w:lang w:val="uk-UA"/>
        </w:rPr>
        <w:t>Собівартість об'єкта основних засобів включає усі витрати, що пов’язані з придбанням, доставкою, установкою і приведенням його в стан, придатний до експлуатації.</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Після первісного визнання об'єктів основних засобів  їх подальший облік здійснюється за первісною вартістю (собівартістю) з вирахуванням накопиченої амортизації та накопичених збитків від зменшення корисності.</w:t>
      </w:r>
    </w:p>
    <w:p w:rsidR="006347D7" w:rsidRPr="00A379FF" w:rsidRDefault="001829BE" w:rsidP="0048003B">
      <w:pPr>
        <w:pStyle w:val="a4"/>
        <w:spacing w:before="0" w:beforeAutospacing="0" w:after="0" w:afterAutospacing="0"/>
        <w:ind w:firstLine="709"/>
        <w:jc w:val="both"/>
        <w:rPr>
          <w:color w:val="000000"/>
          <w:sz w:val="20"/>
          <w:szCs w:val="20"/>
          <w:lang w:val="uk-UA"/>
        </w:rPr>
      </w:pPr>
      <w:r w:rsidRPr="00A379FF">
        <w:rPr>
          <w:color w:val="000000"/>
          <w:sz w:val="20"/>
          <w:szCs w:val="20"/>
          <w:lang w:val="uk-UA"/>
        </w:rPr>
        <w:t xml:space="preserve">Амортизація основного засобу починається, коли він стає придатним для використання, тобто коли він доставлений до місця розташування та приведений у стан, у якому він придатний до використання. Амортизація не припиняється, коли актив не використовують або він вибуває з активного використання, </w:t>
      </w:r>
      <w:r w:rsidR="003C4381" w:rsidRPr="00A379FF">
        <w:rPr>
          <w:color w:val="000000"/>
          <w:sz w:val="20"/>
          <w:szCs w:val="20"/>
          <w:lang w:val="uk-UA"/>
        </w:rPr>
        <w:t xml:space="preserve">доки актив не буде амортизований повністю. </w:t>
      </w:r>
    </w:p>
    <w:p w:rsidR="0048003B" w:rsidRPr="00A379FF" w:rsidRDefault="0048003B" w:rsidP="0048003B">
      <w:pPr>
        <w:pStyle w:val="a4"/>
        <w:spacing w:before="0" w:beforeAutospacing="0" w:after="0" w:afterAutospacing="0"/>
        <w:ind w:firstLine="709"/>
        <w:jc w:val="both"/>
        <w:rPr>
          <w:sz w:val="20"/>
          <w:szCs w:val="20"/>
          <w:lang w:val="uk-UA"/>
        </w:rPr>
      </w:pPr>
      <w:r w:rsidRPr="00A379FF">
        <w:rPr>
          <w:color w:val="000000"/>
          <w:sz w:val="20"/>
          <w:szCs w:val="20"/>
          <w:lang w:val="uk-UA"/>
        </w:rPr>
        <w:t xml:space="preserve">Амортизацію основних засобів Товариство нараховує із застосуванням прямолінійного методу,  за яким річна сума амортизації визначається діленням вартості, що амортизується, на строк корисного використання об’єкта основних засобів. </w:t>
      </w:r>
    </w:p>
    <w:p w:rsidR="002F18C9" w:rsidRPr="00A379FF" w:rsidRDefault="003C4381" w:rsidP="003C4381">
      <w:pPr>
        <w:pStyle w:val="a3"/>
        <w:autoSpaceDE w:val="0"/>
        <w:autoSpaceDN w:val="0"/>
        <w:adjustRightInd w:val="0"/>
        <w:spacing w:after="0" w:line="240" w:lineRule="auto"/>
        <w:ind w:left="142" w:firstLine="425"/>
        <w:jc w:val="both"/>
        <w:rPr>
          <w:rFonts w:ascii="Times New Roman" w:hAnsi="Times New Roman"/>
          <w:sz w:val="20"/>
          <w:szCs w:val="20"/>
        </w:rPr>
      </w:pPr>
      <w:r w:rsidRPr="00A379FF">
        <w:rPr>
          <w:rFonts w:ascii="Times New Roman" w:hAnsi="Times New Roman"/>
          <w:sz w:val="20"/>
          <w:szCs w:val="20"/>
        </w:rPr>
        <w:t xml:space="preserve">Строк корисного використання </w:t>
      </w:r>
      <w:r w:rsidR="003B445D" w:rsidRPr="00A379FF">
        <w:rPr>
          <w:rFonts w:ascii="Times New Roman" w:hAnsi="Times New Roman"/>
          <w:sz w:val="20"/>
          <w:szCs w:val="20"/>
        </w:rPr>
        <w:t xml:space="preserve">та ліквідаційна вартість </w:t>
      </w:r>
      <w:r w:rsidRPr="00A379FF">
        <w:rPr>
          <w:rFonts w:ascii="Times New Roman" w:hAnsi="Times New Roman"/>
          <w:sz w:val="20"/>
          <w:szCs w:val="20"/>
        </w:rPr>
        <w:t>встановлюється для кожного об’єкта основних засобів за наказом директора Товариства</w:t>
      </w:r>
      <w:r w:rsidR="002F18C9" w:rsidRPr="00A379FF">
        <w:rPr>
          <w:rFonts w:ascii="Times New Roman" w:hAnsi="Times New Roman"/>
          <w:sz w:val="20"/>
          <w:szCs w:val="20"/>
        </w:rPr>
        <w:t>.</w:t>
      </w:r>
    </w:p>
    <w:p w:rsidR="008032E3" w:rsidRPr="00A379FF" w:rsidRDefault="008032E3" w:rsidP="008032E3">
      <w:pPr>
        <w:autoSpaceDE w:val="0"/>
        <w:autoSpaceDN w:val="0"/>
        <w:adjustRightInd w:val="0"/>
        <w:ind w:firstLine="567"/>
        <w:rPr>
          <w:color w:val="000000"/>
          <w:sz w:val="20"/>
          <w:szCs w:val="20"/>
        </w:rPr>
      </w:pPr>
      <w:r w:rsidRPr="00A379FF">
        <w:rPr>
          <w:color w:val="000000"/>
          <w:sz w:val="20"/>
          <w:szCs w:val="20"/>
        </w:rPr>
        <w:t>Визнані об’єкти основних засобів класифікуються в наступні групи</w:t>
      </w:r>
      <w:r w:rsidR="00F3530F" w:rsidRPr="00A379FF">
        <w:rPr>
          <w:color w:val="000000"/>
          <w:sz w:val="20"/>
          <w:szCs w:val="20"/>
        </w:rPr>
        <w:t xml:space="preserve"> з відповідним строком корисного використання</w:t>
      </w:r>
      <w:r w:rsidRPr="00A379FF">
        <w:rPr>
          <w:color w:val="000000"/>
          <w:sz w:val="20"/>
          <w:szCs w:val="20"/>
        </w:rPr>
        <w:t xml:space="preserve">: </w:t>
      </w:r>
    </w:p>
    <w:p w:rsidR="008032E3" w:rsidRPr="00A379FF" w:rsidRDefault="00F3530F" w:rsidP="008032E3">
      <w:pPr>
        <w:pStyle w:val="a3"/>
        <w:numPr>
          <w:ilvl w:val="0"/>
          <w:numId w:val="10"/>
        </w:numPr>
        <w:autoSpaceDE w:val="0"/>
        <w:autoSpaceDN w:val="0"/>
        <w:adjustRightInd w:val="0"/>
        <w:spacing w:after="0" w:line="240" w:lineRule="auto"/>
        <w:rPr>
          <w:rFonts w:ascii="Times New Roman" w:hAnsi="Times New Roman"/>
          <w:sz w:val="20"/>
          <w:szCs w:val="20"/>
        </w:rPr>
      </w:pPr>
      <w:r w:rsidRPr="00A379FF">
        <w:rPr>
          <w:rFonts w:ascii="Times New Roman" w:hAnsi="Times New Roman"/>
          <w:sz w:val="20"/>
          <w:szCs w:val="20"/>
          <w:shd w:val="clear" w:color="auto" w:fill="FFFFFF"/>
        </w:rPr>
        <w:t xml:space="preserve">       </w:t>
      </w:r>
      <w:r w:rsidR="008032E3" w:rsidRPr="00A379FF">
        <w:rPr>
          <w:rFonts w:ascii="Times New Roman" w:hAnsi="Times New Roman"/>
          <w:sz w:val="20"/>
          <w:szCs w:val="20"/>
          <w:shd w:val="clear" w:color="auto" w:fill="FFFFFF"/>
        </w:rPr>
        <w:t>земельні ділянки</w:t>
      </w:r>
      <w:r w:rsidRPr="00A379FF">
        <w:rPr>
          <w:rFonts w:ascii="Times New Roman" w:hAnsi="Times New Roman"/>
          <w:sz w:val="20"/>
          <w:szCs w:val="20"/>
          <w:shd w:val="clear" w:color="auto" w:fill="FFFFFF"/>
        </w:rPr>
        <w:t>;</w:t>
      </w:r>
      <w:r w:rsidR="008032E3" w:rsidRPr="00A379FF">
        <w:rPr>
          <w:rFonts w:ascii="Times New Roman" w:hAnsi="Times New Roman"/>
          <w:sz w:val="20"/>
          <w:szCs w:val="20"/>
          <w:shd w:val="clear" w:color="auto" w:fill="FFFFFF"/>
        </w:rPr>
        <w:t> </w:t>
      </w:r>
    </w:p>
    <w:p w:rsidR="008032E3" w:rsidRPr="00A379FF" w:rsidRDefault="008032E3" w:rsidP="00F3530F">
      <w:pPr>
        <w:pStyle w:val="a3"/>
        <w:numPr>
          <w:ilvl w:val="0"/>
          <w:numId w:val="10"/>
        </w:numPr>
        <w:autoSpaceDE w:val="0"/>
        <w:autoSpaceDN w:val="0"/>
        <w:adjustRightInd w:val="0"/>
        <w:spacing w:after="0" w:line="240" w:lineRule="auto"/>
        <w:ind w:left="0" w:firstLine="567"/>
        <w:jc w:val="both"/>
        <w:rPr>
          <w:rFonts w:ascii="Times New Roman" w:hAnsi="Times New Roman"/>
          <w:sz w:val="20"/>
          <w:szCs w:val="20"/>
        </w:rPr>
      </w:pPr>
      <w:r w:rsidRPr="00A379FF">
        <w:rPr>
          <w:rFonts w:ascii="Times New Roman" w:hAnsi="Times New Roman"/>
          <w:sz w:val="20"/>
          <w:szCs w:val="20"/>
          <w:shd w:val="clear" w:color="auto" w:fill="FFFFFF"/>
        </w:rPr>
        <w:t>будівлі, споруди, передавальні пристрої</w:t>
      </w:r>
      <w:r w:rsidR="00F3530F" w:rsidRPr="00A379FF">
        <w:rPr>
          <w:rFonts w:ascii="Times New Roman" w:hAnsi="Times New Roman"/>
          <w:sz w:val="20"/>
          <w:szCs w:val="20"/>
          <w:shd w:val="clear" w:color="auto" w:fill="FFFFFF"/>
        </w:rPr>
        <w:t xml:space="preserve"> - 20 років (річна норма амортизації 5%)</w:t>
      </w:r>
      <w:r w:rsidRPr="00A379FF">
        <w:rPr>
          <w:rFonts w:ascii="Times New Roman" w:hAnsi="Times New Roman"/>
          <w:sz w:val="20"/>
          <w:szCs w:val="20"/>
          <w:shd w:val="clear" w:color="auto" w:fill="FFFFFF"/>
        </w:rPr>
        <w:t>;</w:t>
      </w:r>
    </w:p>
    <w:p w:rsidR="008032E3" w:rsidRPr="00A379FF" w:rsidRDefault="008032E3" w:rsidP="00231A18">
      <w:pPr>
        <w:pStyle w:val="a3"/>
        <w:numPr>
          <w:ilvl w:val="0"/>
          <w:numId w:val="10"/>
        </w:numPr>
        <w:autoSpaceDE w:val="0"/>
        <w:autoSpaceDN w:val="0"/>
        <w:adjustRightInd w:val="0"/>
        <w:spacing w:after="0" w:line="240" w:lineRule="auto"/>
        <w:ind w:left="0" w:firstLine="567"/>
        <w:jc w:val="both"/>
        <w:rPr>
          <w:rFonts w:ascii="Times New Roman" w:hAnsi="Times New Roman"/>
          <w:sz w:val="20"/>
          <w:szCs w:val="20"/>
        </w:rPr>
      </w:pPr>
      <w:r w:rsidRPr="00A379FF">
        <w:rPr>
          <w:rFonts w:ascii="Times New Roman" w:hAnsi="Times New Roman"/>
          <w:sz w:val="20"/>
          <w:szCs w:val="20"/>
          <w:shd w:val="clear" w:color="auto" w:fill="FFFFFF"/>
        </w:rPr>
        <w:t>електронно-обчислювальні машини, інші машини для автоматичного оброблення інформації, пов'язані з ними засоби зчитування або друку інформації, пов'язані з ними комп'ютерні програми (крім програм, витрати на придбання яких визнаються роялті, та/або програм, які визнаються нематеріальним активом), інші інформаційні системи, комутатори, маршрутизатори, модулі, модеми, джерела безперебійного живлення та засоби їх підключення до телекомунікаційних мереж, телефони</w:t>
      </w:r>
      <w:r w:rsidR="00231A18" w:rsidRPr="00A379FF">
        <w:rPr>
          <w:rFonts w:ascii="Times New Roman" w:hAnsi="Times New Roman"/>
          <w:sz w:val="20"/>
          <w:szCs w:val="20"/>
          <w:shd w:val="clear" w:color="auto" w:fill="FFFFFF"/>
        </w:rPr>
        <w:t xml:space="preserve"> – 2 роки (річна норма амортизації 50%)</w:t>
      </w:r>
      <w:r w:rsidRPr="00A379FF">
        <w:rPr>
          <w:rFonts w:ascii="Times New Roman" w:hAnsi="Times New Roman"/>
          <w:sz w:val="20"/>
          <w:szCs w:val="20"/>
          <w:shd w:val="clear" w:color="auto" w:fill="FFFFFF"/>
        </w:rPr>
        <w:t>;</w:t>
      </w:r>
    </w:p>
    <w:p w:rsidR="008032E3" w:rsidRPr="00A379FF" w:rsidRDefault="008032E3" w:rsidP="00231A18">
      <w:pPr>
        <w:pStyle w:val="a3"/>
        <w:numPr>
          <w:ilvl w:val="0"/>
          <w:numId w:val="10"/>
        </w:numPr>
        <w:autoSpaceDE w:val="0"/>
        <w:autoSpaceDN w:val="0"/>
        <w:adjustRightInd w:val="0"/>
        <w:spacing w:after="0" w:line="240" w:lineRule="auto"/>
        <w:ind w:left="0" w:firstLine="567"/>
        <w:jc w:val="both"/>
        <w:rPr>
          <w:rFonts w:ascii="Times New Roman" w:hAnsi="Times New Roman"/>
          <w:sz w:val="20"/>
          <w:szCs w:val="20"/>
        </w:rPr>
      </w:pPr>
      <w:r w:rsidRPr="00A379FF">
        <w:rPr>
          <w:rFonts w:ascii="Times New Roman" w:hAnsi="Times New Roman"/>
          <w:sz w:val="20"/>
          <w:szCs w:val="20"/>
          <w:shd w:val="clear" w:color="auto" w:fill="FFFFFF"/>
        </w:rPr>
        <w:t>машини та обладнання, що не ввійшли до попередньої групи</w:t>
      </w:r>
      <w:r w:rsidR="00231A18" w:rsidRPr="00A379FF">
        <w:rPr>
          <w:rFonts w:ascii="Times New Roman" w:hAnsi="Times New Roman"/>
          <w:sz w:val="20"/>
          <w:szCs w:val="20"/>
          <w:shd w:val="clear" w:color="auto" w:fill="FFFFFF"/>
        </w:rPr>
        <w:t xml:space="preserve"> - 5 років (річна норма амортизації 20%)</w:t>
      </w:r>
      <w:r w:rsidRPr="00A379FF">
        <w:rPr>
          <w:rFonts w:ascii="Times New Roman" w:hAnsi="Times New Roman"/>
          <w:sz w:val="20"/>
          <w:szCs w:val="20"/>
          <w:shd w:val="clear" w:color="auto" w:fill="FFFFFF"/>
        </w:rPr>
        <w:t>;</w:t>
      </w:r>
    </w:p>
    <w:p w:rsidR="008032E3" w:rsidRPr="00A379FF" w:rsidRDefault="008032E3" w:rsidP="008032E3">
      <w:pPr>
        <w:pStyle w:val="a3"/>
        <w:numPr>
          <w:ilvl w:val="0"/>
          <w:numId w:val="10"/>
        </w:numPr>
        <w:autoSpaceDE w:val="0"/>
        <w:autoSpaceDN w:val="0"/>
        <w:adjustRightInd w:val="0"/>
        <w:spacing w:after="0" w:line="240" w:lineRule="auto"/>
        <w:jc w:val="both"/>
        <w:rPr>
          <w:rFonts w:ascii="Times New Roman" w:hAnsi="Times New Roman"/>
          <w:sz w:val="20"/>
          <w:szCs w:val="20"/>
        </w:rPr>
      </w:pPr>
      <w:r w:rsidRPr="00A379FF">
        <w:rPr>
          <w:rFonts w:ascii="Times New Roman" w:hAnsi="Times New Roman"/>
          <w:sz w:val="20"/>
          <w:szCs w:val="20"/>
          <w:shd w:val="clear" w:color="auto" w:fill="FFFFFF"/>
        </w:rPr>
        <w:t>транспортні засоби</w:t>
      </w:r>
      <w:r w:rsidR="00231A18" w:rsidRPr="00A379FF">
        <w:rPr>
          <w:rFonts w:ascii="Times New Roman" w:hAnsi="Times New Roman"/>
          <w:sz w:val="20"/>
          <w:szCs w:val="20"/>
          <w:shd w:val="clear" w:color="auto" w:fill="FFFFFF"/>
        </w:rPr>
        <w:t xml:space="preserve"> - 5 років (річна норма амортизації 20%);</w:t>
      </w:r>
      <w:r w:rsidRPr="00A379FF">
        <w:rPr>
          <w:rFonts w:ascii="Times New Roman" w:hAnsi="Times New Roman"/>
          <w:sz w:val="20"/>
          <w:szCs w:val="20"/>
          <w:shd w:val="clear" w:color="auto" w:fill="FFFFFF"/>
        </w:rPr>
        <w:t>;</w:t>
      </w:r>
    </w:p>
    <w:p w:rsidR="008032E3" w:rsidRPr="00A379FF" w:rsidRDefault="008032E3" w:rsidP="00231A18">
      <w:pPr>
        <w:pStyle w:val="a3"/>
        <w:numPr>
          <w:ilvl w:val="0"/>
          <w:numId w:val="10"/>
        </w:numPr>
        <w:autoSpaceDE w:val="0"/>
        <w:autoSpaceDN w:val="0"/>
        <w:adjustRightInd w:val="0"/>
        <w:spacing w:after="0" w:line="240" w:lineRule="auto"/>
        <w:ind w:left="0" w:firstLine="567"/>
        <w:jc w:val="both"/>
        <w:rPr>
          <w:rFonts w:ascii="Times New Roman" w:hAnsi="Times New Roman"/>
          <w:sz w:val="20"/>
          <w:szCs w:val="20"/>
        </w:rPr>
      </w:pPr>
      <w:r w:rsidRPr="00A379FF">
        <w:rPr>
          <w:rFonts w:ascii="Times New Roman" w:hAnsi="Times New Roman"/>
          <w:sz w:val="20"/>
          <w:szCs w:val="20"/>
          <w:shd w:val="clear" w:color="auto" w:fill="FFFFFF"/>
        </w:rPr>
        <w:t>інструменти, прилади, інвентар (меблі)</w:t>
      </w:r>
      <w:r w:rsidR="00231A18" w:rsidRPr="00A379FF">
        <w:rPr>
          <w:rFonts w:ascii="Times New Roman" w:hAnsi="Times New Roman"/>
          <w:sz w:val="20"/>
          <w:szCs w:val="20"/>
          <w:shd w:val="clear" w:color="auto" w:fill="FFFFFF"/>
        </w:rPr>
        <w:t xml:space="preserve"> – 4 роки (річна норма амортизації 25%)</w:t>
      </w:r>
      <w:r w:rsidRPr="00A379FF">
        <w:rPr>
          <w:rFonts w:ascii="Times New Roman" w:hAnsi="Times New Roman"/>
          <w:sz w:val="20"/>
          <w:szCs w:val="20"/>
          <w:shd w:val="clear" w:color="auto" w:fill="FFFFFF"/>
        </w:rPr>
        <w:t>;</w:t>
      </w:r>
    </w:p>
    <w:p w:rsidR="008032E3" w:rsidRPr="00A379FF" w:rsidRDefault="00241F62" w:rsidP="008032E3">
      <w:pPr>
        <w:pStyle w:val="a3"/>
        <w:numPr>
          <w:ilvl w:val="0"/>
          <w:numId w:val="10"/>
        </w:numPr>
        <w:autoSpaceDE w:val="0"/>
        <w:autoSpaceDN w:val="0"/>
        <w:adjustRightInd w:val="0"/>
        <w:spacing w:after="0" w:line="240" w:lineRule="auto"/>
        <w:jc w:val="both"/>
        <w:rPr>
          <w:rFonts w:ascii="Times New Roman" w:hAnsi="Times New Roman"/>
          <w:sz w:val="20"/>
          <w:szCs w:val="20"/>
        </w:rPr>
      </w:pPr>
      <w:r w:rsidRPr="00A379FF">
        <w:rPr>
          <w:rFonts w:ascii="Times New Roman" w:hAnsi="Times New Roman"/>
          <w:sz w:val="20"/>
          <w:szCs w:val="20"/>
        </w:rPr>
        <w:t xml:space="preserve">       </w:t>
      </w:r>
      <w:r w:rsidR="008032E3" w:rsidRPr="00A379FF">
        <w:rPr>
          <w:rFonts w:ascii="Times New Roman" w:hAnsi="Times New Roman"/>
          <w:sz w:val="20"/>
          <w:szCs w:val="20"/>
        </w:rPr>
        <w:t>інші основні засоби</w:t>
      </w:r>
      <w:r w:rsidR="00231A18" w:rsidRPr="00A379FF">
        <w:rPr>
          <w:rFonts w:ascii="Times New Roman" w:hAnsi="Times New Roman"/>
          <w:sz w:val="20"/>
          <w:szCs w:val="20"/>
        </w:rPr>
        <w:t xml:space="preserve"> – 4-10 років (річна норма амортизації 10-25%).</w:t>
      </w:r>
    </w:p>
    <w:p w:rsidR="003C4381" w:rsidRPr="00A379FF" w:rsidRDefault="003B445D" w:rsidP="00FB60A6">
      <w:pPr>
        <w:pStyle w:val="a3"/>
        <w:autoSpaceDE w:val="0"/>
        <w:autoSpaceDN w:val="0"/>
        <w:adjustRightInd w:val="0"/>
        <w:spacing w:after="0" w:line="240" w:lineRule="auto"/>
        <w:ind w:left="142" w:firstLine="567"/>
        <w:jc w:val="both"/>
        <w:rPr>
          <w:rFonts w:ascii="Times New Roman" w:hAnsi="Times New Roman"/>
          <w:sz w:val="20"/>
          <w:szCs w:val="20"/>
        </w:rPr>
      </w:pPr>
      <w:r w:rsidRPr="00A379FF">
        <w:rPr>
          <w:rFonts w:ascii="Times New Roman" w:hAnsi="Times New Roman"/>
          <w:sz w:val="20"/>
          <w:szCs w:val="20"/>
        </w:rPr>
        <w:t>Ліквідаційна вартість та строк корисної експлуатації активу переглядаються на кінець кожного фінансового року з оформленням відповідної довідки та будь-які зміни фіксуються наказом директора Товариства.</w:t>
      </w:r>
    </w:p>
    <w:p w:rsidR="008032E3" w:rsidRPr="00A379FF" w:rsidRDefault="00FB60A6" w:rsidP="00DC5C39">
      <w:pPr>
        <w:pStyle w:val="a3"/>
        <w:autoSpaceDE w:val="0"/>
        <w:autoSpaceDN w:val="0"/>
        <w:adjustRightInd w:val="0"/>
        <w:spacing w:after="0" w:line="240" w:lineRule="auto"/>
        <w:ind w:left="142" w:firstLine="567"/>
        <w:jc w:val="both"/>
        <w:rPr>
          <w:rFonts w:ascii="Times New Roman" w:hAnsi="Times New Roman"/>
          <w:sz w:val="20"/>
          <w:szCs w:val="20"/>
        </w:rPr>
      </w:pPr>
      <w:r w:rsidRPr="00A379FF">
        <w:rPr>
          <w:rFonts w:ascii="Times New Roman" w:hAnsi="Times New Roman"/>
          <w:sz w:val="20"/>
          <w:szCs w:val="20"/>
        </w:rPr>
        <w:t>Припинення визнання балансової вартості об’єкта основних засобів відбувається після його вибуття або коли не очікують майбутніх економічних вигід від його використання  (вибуття).</w:t>
      </w:r>
    </w:p>
    <w:p w:rsidR="0048003B" w:rsidRPr="00A379FF" w:rsidRDefault="0048003B" w:rsidP="00B7525B">
      <w:pPr>
        <w:ind w:firstLine="709"/>
        <w:jc w:val="both"/>
        <w:rPr>
          <w:bCs/>
          <w:i/>
          <w:color w:val="000000"/>
          <w:sz w:val="20"/>
          <w:szCs w:val="20"/>
        </w:rPr>
      </w:pPr>
      <w:r w:rsidRPr="00A379FF">
        <w:rPr>
          <w:bCs/>
          <w:i/>
          <w:color w:val="000000"/>
          <w:sz w:val="20"/>
          <w:szCs w:val="20"/>
        </w:rPr>
        <w:lastRenderedPageBreak/>
        <w:t>Нематеріальні активи</w:t>
      </w:r>
    </w:p>
    <w:p w:rsidR="0048003B" w:rsidRPr="00A379FF" w:rsidRDefault="0048003B" w:rsidP="0048003B">
      <w:pPr>
        <w:autoSpaceDE w:val="0"/>
        <w:autoSpaceDN w:val="0"/>
        <w:adjustRightInd w:val="0"/>
        <w:ind w:firstLine="709"/>
        <w:jc w:val="both"/>
        <w:rPr>
          <w:bCs/>
          <w:color w:val="000000"/>
          <w:sz w:val="20"/>
          <w:szCs w:val="20"/>
          <w:shd w:val="clear" w:color="auto" w:fill="FFFFFF"/>
        </w:rPr>
      </w:pPr>
      <w:r w:rsidRPr="00A379FF">
        <w:rPr>
          <w:bCs/>
          <w:color w:val="000000"/>
          <w:sz w:val="20"/>
          <w:szCs w:val="20"/>
          <w:shd w:val="clear" w:color="auto" w:fill="FFFFFF"/>
        </w:rPr>
        <w:t>Після первісного визнання нематеріальний актив відображається за його собівартістю за вирахуванням будь-якої накопиченої амортизації та будь-яких накопичених збитків від зменшення корисності.</w:t>
      </w:r>
    </w:p>
    <w:p w:rsidR="0048003B" w:rsidRPr="00A379FF" w:rsidRDefault="0048003B" w:rsidP="0048003B">
      <w:pPr>
        <w:autoSpaceDE w:val="0"/>
        <w:autoSpaceDN w:val="0"/>
        <w:adjustRightInd w:val="0"/>
        <w:ind w:firstLine="709"/>
        <w:jc w:val="both"/>
        <w:rPr>
          <w:color w:val="000000"/>
          <w:sz w:val="20"/>
          <w:szCs w:val="20"/>
          <w:highlight w:val="yellow"/>
        </w:rPr>
      </w:pPr>
      <w:r w:rsidRPr="00A379FF">
        <w:rPr>
          <w:color w:val="000000"/>
          <w:sz w:val="20"/>
          <w:szCs w:val="20"/>
          <w:shd w:val="clear" w:color="auto" w:fill="FFFFFF"/>
        </w:rPr>
        <w:t xml:space="preserve">Облік нематеріального активу базується на строкові його корисної експлуатації. Нематеріальний актив з невизначеним строком корисної експлуатації - не амортизується, тоді як з визначеним строком корисної експлуатації амортизується. </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 xml:space="preserve">Амортизація розраховується прямолінійним методом на визначений Товариством термін корисного функціонування. </w:t>
      </w:r>
    </w:p>
    <w:p w:rsidR="0048003B" w:rsidRPr="00A379FF" w:rsidRDefault="0048003B" w:rsidP="0048003B">
      <w:pPr>
        <w:pStyle w:val="rvps2"/>
        <w:shd w:val="clear" w:color="auto" w:fill="FFFFFF"/>
        <w:spacing w:before="0" w:beforeAutospacing="0" w:after="0" w:afterAutospacing="0"/>
        <w:ind w:firstLine="709"/>
        <w:jc w:val="both"/>
        <w:textAlignment w:val="baseline"/>
        <w:rPr>
          <w:rStyle w:val="rvts44"/>
          <w:bCs/>
          <w:color w:val="000000"/>
          <w:sz w:val="20"/>
          <w:szCs w:val="20"/>
          <w:bdr w:val="none" w:sz="0" w:space="0" w:color="auto" w:frame="1"/>
          <w:lang w:val="uk-UA"/>
        </w:rPr>
      </w:pPr>
      <w:r w:rsidRPr="00A379FF">
        <w:rPr>
          <w:rStyle w:val="apple-converted-space"/>
          <w:b/>
          <w:bCs/>
          <w:color w:val="000000"/>
          <w:sz w:val="20"/>
          <w:szCs w:val="20"/>
          <w:bdr w:val="none" w:sz="0" w:space="0" w:color="auto" w:frame="1"/>
          <w:lang w:val="uk-UA"/>
        </w:rPr>
        <w:t> </w:t>
      </w:r>
      <w:r w:rsidRPr="00A379FF">
        <w:rPr>
          <w:rStyle w:val="rvts44"/>
          <w:bCs/>
          <w:color w:val="000000"/>
          <w:sz w:val="20"/>
          <w:szCs w:val="20"/>
          <w:bdr w:val="none" w:sz="0" w:space="0" w:color="auto" w:frame="1"/>
          <w:lang w:val="uk-UA"/>
        </w:rPr>
        <w:t>Ліквідаційну вартість нематеріального активу з визначеним строком корисної експлуатації слід приймати за нуль, за винятком випадків, коли</w:t>
      </w:r>
      <w:bookmarkStart w:id="14" w:name="n253"/>
      <w:bookmarkEnd w:id="14"/>
      <w:r w:rsidRPr="00A379FF">
        <w:rPr>
          <w:rStyle w:val="rvts44"/>
          <w:bCs/>
          <w:color w:val="000000"/>
          <w:sz w:val="20"/>
          <w:szCs w:val="20"/>
          <w:bdr w:val="none" w:sz="0" w:space="0" w:color="auto" w:frame="1"/>
          <w:lang w:val="uk-UA"/>
        </w:rPr>
        <w:t xml:space="preserve"> існує зобов'язання третьої сторони придбати актив наприкінці строку його корисної експлуатації.</w:t>
      </w:r>
      <w:r w:rsidR="00231698" w:rsidRPr="00A379FF">
        <w:rPr>
          <w:rStyle w:val="rvts44"/>
          <w:bCs/>
          <w:color w:val="000000"/>
          <w:sz w:val="20"/>
          <w:szCs w:val="20"/>
          <w:bdr w:val="none" w:sz="0" w:space="0" w:color="auto" w:frame="1"/>
          <w:lang w:val="uk-UA"/>
        </w:rPr>
        <w:t xml:space="preserve"> </w:t>
      </w:r>
    </w:p>
    <w:p w:rsidR="00231698" w:rsidRPr="00A379FF" w:rsidRDefault="00231698" w:rsidP="0048003B">
      <w:pPr>
        <w:pStyle w:val="rvps2"/>
        <w:shd w:val="clear" w:color="auto" w:fill="FFFFFF"/>
        <w:spacing w:before="0" w:beforeAutospacing="0" w:after="0" w:afterAutospacing="0"/>
        <w:ind w:firstLine="709"/>
        <w:jc w:val="both"/>
        <w:textAlignment w:val="baseline"/>
        <w:rPr>
          <w:rStyle w:val="rvts44"/>
          <w:bCs/>
          <w:color w:val="000000"/>
          <w:sz w:val="20"/>
          <w:szCs w:val="20"/>
          <w:bdr w:val="none" w:sz="0" w:space="0" w:color="auto" w:frame="1"/>
          <w:lang w:val="uk-UA"/>
        </w:rPr>
      </w:pPr>
      <w:r w:rsidRPr="00A379FF">
        <w:rPr>
          <w:rStyle w:val="rvts44"/>
          <w:bCs/>
          <w:color w:val="000000"/>
          <w:sz w:val="20"/>
          <w:szCs w:val="20"/>
          <w:bdr w:val="none" w:sz="0" w:space="0" w:color="auto" w:frame="1"/>
          <w:lang w:val="uk-UA"/>
        </w:rPr>
        <w:t>Період і метод амортизації нематеріального активу з визначеним строком корисної експлуатації на кінець кожного фінансового року переглядається директором Товариства.</w:t>
      </w:r>
    </w:p>
    <w:p w:rsidR="00365D0C" w:rsidRPr="00A379FF" w:rsidRDefault="00365D0C" w:rsidP="00365D0C">
      <w:pPr>
        <w:pStyle w:val="a3"/>
        <w:autoSpaceDE w:val="0"/>
        <w:autoSpaceDN w:val="0"/>
        <w:adjustRightInd w:val="0"/>
        <w:spacing w:after="0" w:line="240" w:lineRule="auto"/>
        <w:ind w:left="142" w:firstLine="567"/>
        <w:jc w:val="both"/>
        <w:rPr>
          <w:rFonts w:ascii="Times New Roman" w:hAnsi="Times New Roman"/>
          <w:sz w:val="20"/>
          <w:szCs w:val="20"/>
        </w:rPr>
      </w:pPr>
      <w:r w:rsidRPr="00A379FF">
        <w:rPr>
          <w:rFonts w:ascii="Times New Roman" w:hAnsi="Times New Roman"/>
          <w:sz w:val="20"/>
          <w:szCs w:val="20"/>
        </w:rPr>
        <w:t>Припинення визнання нематеріального активу відбувається в разі його вибуття або коли не очікують майбутніх економічних вигід від його використання  (вибуття).</w:t>
      </w:r>
    </w:p>
    <w:p w:rsidR="0048003B" w:rsidRPr="00A379FF" w:rsidRDefault="0048003B" w:rsidP="000C720C">
      <w:pPr>
        <w:ind w:firstLine="709"/>
        <w:jc w:val="both"/>
        <w:rPr>
          <w:bCs/>
          <w:color w:val="000000"/>
          <w:sz w:val="20"/>
          <w:szCs w:val="20"/>
        </w:rPr>
      </w:pPr>
      <w:r w:rsidRPr="00A379FF">
        <w:rPr>
          <w:bCs/>
          <w:color w:val="000000"/>
          <w:sz w:val="20"/>
          <w:szCs w:val="20"/>
        </w:rPr>
        <w:t xml:space="preserve">Аналіз на зменшення корисності </w:t>
      </w:r>
      <w:r w:rsidR="004657B8" w:rsidRPr="00A379FF">
        <w:rPr>
          <w:bCs/>
          <w:color w:val="000000"/>
          <w:sz w:val="20"/>
          <w:szCs w:val="20"/>
        </w:rPr>
        <w:t>основних засобів та нематеріальних активів</w:t>
      </w:r>
      <w:r w:rsidRPr="00A379FF">
        <w:rPr>
          <w:bCs/>
          <w:color w:val="000000"/>
          <w:sz w:val="20"/>
          <w:szCs w:val="20"/>
        </w:rPr>
        <w:t xml:space="preserve"> проводиться в кінці кожного річного звітного періоду відповідно до МСБО 36</w:t>
      </w:r>
      <w:r w:rsidR="000C720C" w:rsidRPr="00A379FF">
        <w:rPr>
          <w:bCs/>
          <w:color w:val="000000"/>
          <w:sz w:val="20"/>
          <w:szCs w:val="20"/>
        </w:rPr>
        <w:t>.</w:t>
      </w:r>
    </w:p>
    <w:p w:rsidR="004657B8" w:rsidRPr="00A379FF" w:rsidRDefault="004657B8" w:rsidP="000C720C">
      <w:pPr>
        <w:ind w:firstLine="709"/>
        <w:jc w:val="both"/>
        <w:rPr>
          <w:bCs/>
          <w:i/>
          <w:color w:val="000000"/>
          <w:sz w:val="20"/>
          <w:szCs w:val="20"/>
        </w:rPr>
      </w:pPr>
      <w:r w:rsidRPr="00A379FF">
        <w:rPr>
          <w:bCs/>
          <w:i/>
          <w:color w:val="000000"/>
          <w:sz w:val="20"/>
          <w:szCs w:val="20"/>
        </w:rPr>
        <w:t>Інвестиційна нерухомість</w:t>
      </w:r>
    </w:p>
    <w:p w:rsidR="00E14524" w:rsidRPr="00A379FF" w:rsidRDefault="00F2143B" w:rsidP="009E59B3">
      <w:pPr>
        <w:pStyle w:val="a4"/>
        <w:spacing w:before="0" w:beforeAutospacing="0" w:after="0" w:afterAutospacing="0"/>
        <w:ind w:firstLine="709"/>
        <w:jc w:val="both"/>
        <w:rPr>
          <w:bCs/>
          <w:sz w:val="20"/>
          <w:szCs w:val="20"/>
          <w:lang w:val="uk-UA"/>
        </w:rPr>
      </w:pPr>
      <w:r w:rsidRPr="00A379FF">
        <w:rPr>
          <w:bCs/>
          <w:sz w:val="20"/>
          <w:szCs w:val="20"/>
          <w:lang w:val="uk-UA"/>
        </w:rPr>
        <w:t>Інвестиційна нерухомість первісно оцінюється за її собівартістю, витрати на операцію включаються до первісної оцінки.</w:t>
      </w:r>
      <w:r w:rsidR="00836639" w:rsidRPr="00A379FF">
        <w:rPr>
          <w:bCs/>
          <w:sz w:val="20"/>
          <w:szCs w:val="20"/>
          <w:lang w:val="uk-UA"/>
        </w:rPr>
        <w:t xml:space="preserve"> Після первісного визнання об’єкти інвестиційної нерухомості відобр</w:t>
      </w:r>
      <w:r w:rsidR="00B161F5" w:rsidRPr="00A379FF">
        <w:rPr>
          <w:bCs/>
          <w:sz w:val="20"/>
          <w:szCs w:val="20"/>
          <w:lang w:val="uk-UA"/>
        </w:rPr>
        <w:t>ажаються за моделлю справедливої</w:t>
      </w:r>
      <w:r w:rsidR="007946EB" w:rsidRPr="00A379FF">
        <w:rPr>
          <w:bCs/>
          <w:sz w:val="20"/>
          <w:szCs w:val="20"/>
          <w:lang w:val="uk-UA"/>
        </w:rPr>
        <w:t xml:space="preserve"> варто</w:t>
      </w:r>
      <w:r w:rsidR="00B161F5" w:rsidRPr="00A379FF">
        <w:rPr>
          <w:bCs/>
          <w:sz w:val="20"/>
          <w:szCs w:val="20"/>
          <w:lang w:val="uk-UA"/>
        </w:rPr>
        <w:t>сті</w:t>
      </w:r>
      <w:r w:rsidR="00836639" w:rsidRPr="00A379FF">
        <w:rPr>
          <w:bCs/>
          <w:sz w:val="20"/>
          <w:szCs w:val="20"/>
          <w:lang w:val="uk-UA"/>
        </w:rPr>
        <w:t>.</w:t>
      </w:r>
    </w:p>
    <w:p w:rsidR="0048003B" w:rsidRPr="00A379FF" w:rsidRDefault="0048003B" w:rsidP="0048003B">
      <w:pPr>
        <w:ind w:firstLine="709"/>
        <w:jc w:val="both"/>
        <w:rPr>
          <w:i/>
          <w:sz w:val="20"/>
          <w:szCs w:val="20"/>
        </w:rPr>
      </w:pPr>
      <w:r w:rsidRPr="00A379FF">
        <w:rPr>
          <w:i/>
          <w:sz w:val="20"/>
          <w:szCs w:val="20"/>
        </w:rPr>
        <w:t>Фінансові інструменти</w:t>
      </w:r>
    </w:p>
    <w:p w:rsidR="0048003B" w:rsidRPr="00A379FF" w:rsidRDefault="0048003B" w:rsidP="0048003B">
      <w:pPr>
        <w:autoSpaceDE w:val="0"/>
        <w:autoSpaceDN w:val="0"/>
        <w:adjustRightInd w:val="0"/>
        <w:ind w:firstLine="709"/>
        <w:jc w:val="both"/>
        <w:rPr>
          <w:i/>
          <w:color w:val="000000"/>
          <w:sz w:val="20"/>
          <w:szCs w:val="20"/>
        </w:rPr>
      </w:pPr>
      <w:r w:rsidRPr="00A379FF">
        <w:rPr>
          <w:i/>
          <w:color w:val="000000"/>
          <w:sz w:val="20"/>
          <w:szCs w:val="20"/>
        </w:rPr>
        <w:t>Визнання та припинення визнання</w:t>
      </w:r>
    </w:p>
    <w:p w:rsidR="0048003B" w:rsidRPr="00A379FF" w:rsidRDefault="0048003B" w:rsidP="00AE451D">
      <w:pPr>
        <w:pStyle w:val="a4"/>
        <w:spacing w:before="0" w:beforeAutospacing="0" w:after="0" w:afterAutospacing="0"/>
        <w:ind w:firstLine="709"/>
        <w:jc w:val="both"/>
        <w:rPr>
          <w:sz w:val="20"/>
          <w:szCs w:val="20"/>
          <w:lang w:val="uk-UA"/>
        </w:rPr>
      </w:pPr>
      <w:r w:rsidRPr="00A379FF">
        <w:rPr>
          <w:sz w:val="20"/>
          <w:szCs w:val="20"/>
          <w:lang w:val="uk-UA"/>
        </w:rPr>
        <w:t xml:space="preserve">Товариство визнає фінансові активи та зобов’язання у своєму звіті про фінансовий стан тоді, коли стає стороною контрактних зобов’язань стосовно даного інструменту. </w:t>
      </w:r>
    </w:p>
    <w:p w:rsidR="0048003B" w:rsidRPr="00A379FF" w:rsidRDefault="0048003B" w:rsidP="0048003B">
      <w:pPr>
        <w:autoSpaceDE w:val="0"/>
        <w:autoSpaceDN w:val="0"/>
        <w:adjustRightInd w:val="0"/>
        <w:ind w:firstLine="709"/>
        <w:jc w:val="both"/>
        <w:rPr>
          <w:i/>
          <w:color w:val="000000"/>
          <w:sz w:val="20"/>
          <w:szCs w:val="20"/>
        </w:rPr>
      </w:pPr>
      <w:r w:rsidRPr="00A379FF">
        <w:rPr>
          <w:i/>
          <w:color w:val="000000"/>
          <w:sz w:val="20"/>
          <w:szCs w:val="20"/>
        </w:rPr>
        <w:t>Фінансові активи</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Згідно з положеннями Міжнародного стандарту бухгалтерського обліку (МСБО) 39 «Фінансові інструменти – визнання та оцінка», фінансові активи класифікуються за чотирма категоріями:</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 xml:space="preserve"> - фінансові активи, які оцінюються за справедливою вартістю через прибутки або збитки; </w:t>
      </w:r>
    </w:p>
    <w:p w:rsidR="001D7F27" w:rsidRPr="00A379FF" w:rsidRDefault="0048003B" w:rsidP="001D7F27">
      <w:pPr>
        <w:pStyle w:val="a3"/>
        <w:numPr>
          <w:ilvl w:val="0"/>
          <w:numId w:val="20"/>
        </w:numPr>
        <w:autoSpaceDE w:val="0"/>
        <w:autoSpaceDN w:val="0"/>
        <w:adjustRightInd w:val="0"/>
        <w:jc w:val="both"/>
        <w:rPr>
          <w:rFonts w:ascii="Times New Roman" w:hAnsi="Times New Roman"/>
          <w:color w:val="000000"/>
          <w:sz w:val="20"/>
          <w:szCs w:val="20"/>
        </w:rPr>
      </w:pPr>
      <w:r w:rsidRPr="00A379FF">
        <w:rPr>
          <w:rFonts w:ascii="Times New Roman" w:hAnsi="Times New Roman"/>
          <w:color w:val="000000"/>
          <w:sz w:val="20"/>
          <w:szCs w:val="20"/>
        </w:rPr>
        <w:t>інвестиції утримувані до погашення;</w:t>
      </w:r>
    </w:p>
    <w:p w:rsidR="001D7F27" w:rsidRPr="00A379FF" w:rsidRDefault="0048003B" w:rsidP="001D7F27">
      <w:pPr>
        <w:pStyle w:val="a3"/>
        <w:numPr>
          <w:ilvl w:val="0"/>
          <w:numId w:val="20"/>
        </w:numPr>
        <w:autoSpaceDE w:val="0"/>
        <w:autoSpaceDN w:val="0"/>
        <w:adjustRightInd w:val="0"/>
        <w:jc w:val="both"/>
        <w:rPr>
          <w:rFonts w:ascii="Times New Roman" w:hAnsi="Times New Roman"/>
          <w:color w:val="000000"/>
          <w:sz w:val="20"/>
          <w:szCs w:val="20"/>
        </w:rPr>
      </w:pPr>
      <w:r w:rsidRPr="00A379FF">
        <w:rPr>
          <w:rFonts w:ascii="Times New Roman" w:hAnsi="Times New Roman"/>
          <w:color w:val="000000"/>
          <w:sz w:val="20"/>
          <w:szCs w:val="20"/>
        </w:rPr>
        <w:t>позики та дебіторська заборгованість;</w:t>
      </w:r>
    </w:p>
    <w:p w:rsidR="0048003B" w:rsidRPr="00A379FF" w:rsidRDefault="0048003B" w:rsidP="003214AF">
      <w:pPr>
        <w:pStyle w:val="a3"/>
        <w:numPr>
          <w:ilvl w:val="0"/>
          <w:numId w:val="20"/>
        </w:numPr>
        <w:autoSpaceDE w:val="0"/>
        <w:autoSpaceDN w:val="0"/>
        <w:adjustRightInd w:val="0"/>
        <w:spacing w:after="0"/>
        <w:jc w:val="both"/>
        <w:rPr>
          <w:rFonts w:ascii="Times New Roman" w:hAnsi="Times New Roman"/>
          <w:color w:val="000000"/>
          <w:sz w:val="20"/>
          <w:szCs w:val="20"/>
        </w:rPr>
      </w:pPr>
      <w:r w:rsidRPr="00A379FF">
        <w:rPr>
          <w:rFonts w:ascii="Times New Roman" w:hAnsi="Times New Roman"/>
          <w:color w:val="000000"/>
          <w:sz w:val="20"/>
          <w:szCs w:val="20"/>
        </w:rPr>
        <w:t>фінансові активи, доступні (наявні) для продажу.</w:t>
      </w:r>
    </w:p>
    <w:p w:rsidR="0048003B" w:rsidRPr="00A379FF" w:rsidRDefault="0048003B" w:rsidP="003214AF">
      <w:pPr>
        <w:autoSpaceDE w:val="0"/>
        <w:autoSpaceDN w:val="0"/>
        <w:adjustRightInd w:val="0"/>
        <w:ind w:firstLine="709"/>
        <w:jc w:val="both"/>
        <w:rPr>
          <w:color w:val="000000"/>
          <w:sz w:val="20"/>
          <w:szCs w:val="20"/>
        </w:rPr>
      </w:pPr>
      <w:r w:rsidRPr="00A379FF">
        <w:rPr>
          <w:color w:val="000000"/>
          <w:sz w:val="20"/>
          <w:szCs w:val="20"/>
        </w:rPr>
        <w:t>Подальша оцінка фінансових активів проводиться на кожну звітну дату.</w:t>
      </w:r>
    </w:p>
    <w:p w:rsidR="0048003B" w:rsidRPr="00A379FF" w:rsidRDefault="0048003B" w:rsidP="003214AF">
      <w:pPr>
        <w:autoSpaceDE w:val="0"/>
        <w:autoSpaceDN w:val="0"/>
        <w:adjustRightInd w:val="0"/>
        <w:ind w:firstLine="709"/>
        <w:jc w:val="both"/>
        <w:rPr>
          <w:color w:val="000000"/>
          <w:sz w:val="20"/>
          <w:szCs w:val="20"/>
          <w:u w:val="single"/>
        </w:rPr>
      </w:pPr>
      <w:r w:rsidRPr="00A379FF">
        <w:rPr>
          <w:color w:val="000000"/>
          <w:sz w:val="20"/>
          <w:szCs w:val="20"/>
          <w:u w:val="single"/>
        </w:rPr>
        <w:t>Фінансові активи, які оцінюються за справедливою вартістю через прибутки або збитки (утримувані для торгівлі):</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Фінансовий актив класифікується як утримуваний для торгівлі, коли він: був придбаний з основною метою продажу у найближчому майбутньому; або на момент первісного визнання є частиною портфеля ідентифікованих фінансових інструментів, якими Товариство управляє як єдиним портфелем і стосовно яких існує недавня фактична історія отримання короткострокового прибутку.</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 xml:space="preserve">Цінні папери в торговому портфелі первісно оцінюються за справедливою вартістю. Витрати на операції з придбання визнаються за рахунками витрат під час первісного визнання таких цінних паперів. </w:t>
      </w:r>
      <w:r w:rsidRPr="00A379FF">
        <w:rPr>
          <w:sz w:val="20"/>
          <w:szCs w:val="20"/>
        </w:rPr>
        <w:t>Справедлива вартість фінансового інструмента під час первісного визнання, як правило, представляє собою ціну операції (тобто справедливу вартість наданої або отриманої компенсації).</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 xml:space="preserve">На кожну наступну після визнання дату балансу всі цінні папери, що придбані Товариством в торговий портфель обліковуються за справедливою вартістю з визнанням переоцінки через прибутки/збитки. </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За справедливу вартість цінного паперу після визнання, береться вартість, що визначена за найнижчим біржовим курсом на звітну дату. У разі відсутності котирувань на звітну дату справедлива вартість цінного паперу, вираховується за його найближчим д</w:t>
      </w:r>
      <w:r w:rsidR="003214AF" w:rsidRPr="00A379FF">
        <w:rPr>
          <w:color w:val="000000"/>
          <w:sz w:val="20"/>
          <w:szCs w:val="20"/>
        </w:rPr>
        <w:t>о звітної дати біржовим курсом</w:t>
      </w:r>
      <w:r w:rsidR="009E47EA" w:rsidRPr="00A379FF">
        <w:rPr>
          <w:color w:val="000000"/>
          <w:sz w:val="20"/>
          <w:szCs w:val="20"/>
        </w:rPr>
        <w:t>.</w:t>
      </w:r>
    </w:p>
    <w:p w:rsidR="00ED46B1" w:rsidRPr="00A379FF" w:rsidRDefault="00A40B22" w:rsidP="00ED46B1">
      <w:pPr>
        <w:pStyle w:val="a4"/>
        <w:spacing w:before="0" w:beforeAutospacing="0" w:after="0" w:afterAutospacing="0"/>
        <w:ind w:firstLine="709"/>
        <w:jc w:val="both"/>
        <w:rPr>
          <w:color w:val="000000"/>
          <w:sz w:val="20"/>
          <w:szCs w:val="20"/>
          <w:lang w:val="uk-UA"/>
        </w:rPr>
      </w:pPr>
      <w:r w:rsidRPr="00A379FF">
        <w:rPr>
          <w:color w:val="000000"/>
          <w:sz w:val="20"/>
          <w:szCs w:val="20"/>
          <w:lang w:val="uk-UA"/>
        </w:rPr>
        <w:t>Д</w:t>
      </w:r>
      <w:r w:rsidR="0048003B" w:rsidRPr="00A379FF">
        <w:rPr>
          <w:color w:val="000000"/>
          <w:sz w:val="20"/>
          <w:szCs w:val="20"/>
          <w:lang w:val="uk-UA"/>
        </w:rPr>
        <w:t>ебіторська заборгованість</w:t>
      </w:r>
      <w:r w:rsidR="00A11D99" w:rsidRPr="00A379FF">
        <w:rPr>
          <w:color w:val="000000"/>
          <w:sz w:val="20"/>
          <w:szCs w:val="20"/>
          <w:lang w:val="uk-UA"/>
        </w:rPr>
        <w:t xml:space="preserve"> </w:t>
      </w:r>
      <w:r w:rsidR="0048003B" w:rsidRPr="00A379FF">
        <w:rPr>
          <w:color w:val="000000"/>
          <w:sz w:val="20"/>
          <w:szCs w:val="20"/>
          <w:lang w:val="uk-UA"/>
        </w:rPr>
        <w:t xml:space="preserve"> із фіксованими або які можна визначити платежами, для яких не існує активного ринку, класифікуються як </w:t>
      </w:r>
      <w:r w:rsidR="0048003B" w:rsidRPr="00A379FF">
        <w:rPr>
          <w:color w:val="000000"/>
          <w:sz w:val="20"/>
          <w:szCs w:val="20"/>
          <w:u w:val="single"/>
          <w:lang w:val="uk-UA"/>
        </w:rPr>
        <w:t>дебіторська заборгованість</w:t>
      </w:r>
      <w:r w:rsidR="00815FE1" w:rsidRPr="00A379FF">
        <w:rPr>
          <w:color w:val="000000"/>
          <w:sz w:val="20"/>
          <w:szCs w:val="20"/>
          <w:u w:val="single"/>
          <w:lang w:val="uk-UA"/>
        </w:rPr>
        <w:t xml:space="preserve"> та позики</w:t>
      </w:r>
      <w:r w:rsidR="0048003B" w:rsidRPr="00A379FF">
        <w:rPr>
          <w:color w:val="000000"/>
          <w:sz w:val="20"/>
          <w:szCs w:val="20"/>
          <w:lang w:val="uk-UA"/>
        </w:rPr>
        <w:t xml:space="preserve">. </w:t>
      </w:r>
      <w:r w:rsidR="005521CB" w:rsidRPr="00A379FF">
        <w:rPr>
          <w:color w:val="000000"/>
          <w:sz w:val="20"/>
          <w:szCs w:val="20"/>
          <w:lang w:val="uk-UA"/>
        </w:rPr>
        <w:t>Під час первісного визнання Товариством дебіторську заборгованість слід оцінювати  за їхньою справедливою вартістю (за ціною операції).</w:t>
      </w:r>
      <w:r w:rsidR="00815FE1" w:rsidRPr="00A379FF">
        <w:rPr>
          <w:color w:val="000000"/>
          <w:sz w:val="20"/>
          <w:szCs w:val="20"/>
          <w:lang w:val="uk-UA"/>
        </w:rPr>
        <w:t xml:space="preserve"> В подальшому д</w:t>
      </w:r>
      <w:r w:rsidR="0048003B" w:rsidRPr="00A379FF">
        <w:rPr>
          <w:color w:val="000000"/>
          <w:sz w:val="20"/>
          <w:szCs w:val="20"/>
          <w:lang w:val="uk-UA"/>
        </w:rPr>
        <w:t xml:space="preserve">ебіторська заборгованість оцінюються за амортизованою вартістю із використанням методу ефективної процентної ставки, за вирахуванням будь-якого знецінення. </w:t>
      </w:r>
      <w:r w:rsidR="00ED46B1" w:rsidRPr="00A379FF">
        <w:rPr>
          <w:color w:val="000000"/>
          <w:sz w:val="20"/>
          <w:szCs w:val="20"/>
          <w:lang w:val="uk-UA"/>
        </w:rPr>
        <w:t xml:space="preserve">Проте, </w:t>
      </w:r>
      <w:bookmarkStart w:id="15" w:name="OLE_LINK1"/>
      <w:bookmarkStart w:id="16" w:name="OLE_LINK2"/>
      <w:bookmarkStart w:id="17" w:name="OLE_LINK3"/>
      <w:r w:rsidR="00ED46B1" w:rsidRPr="00A379FF">
        <w:rPr>
          <w:color w:val="000000"/>
          <w:sz w:val="20"/>
          <w:szCs w:val="20"/>
          <w:lang w:val="uk-UA"/>
        </w:rPr>
        <w:t>короткострокова (поточна) дебіторська заборгованість без оголошеної ставки відсотка оцінюється за сумою первісного рахунку, якщо вплив дисконтування є несуттєвим.</w:t>
      </w:r>
    </w:p>
    <w:bookmarkEnd w:id="15"/>
    <w:bookmarkEnd w:id="16"/>
    <w:bookmarkEnd w:id="17"/>
    <w:p w:rsidR="000B2000" w:rsidRPr="00A379FF" w:rsidRDefault="00A11D99" w:rsidP="000B2000">
      <w:pPr>
        <w:autoSpaceDE w:val="0"/>
        <w:autoSpaceDN w:val="0"/>
        <w:adjustRightInd w:val="0"/>
        <w:ind w:firstLine="709"/>
        <w:jc w:val="both"/>
        <w:rPr>
          <w:color w:val="000000"/>
          <w:sz w:val="20"/>
          <w:szCs w:val="20"/>
        </w:rPr>
      </w:pPr>
      <w:r w:rsidRPr="00A379FF">
        <w:rPr>
          <w:color w:val="000000"/>
          <w:sz w:val="20"/>
          <w:szCs w:val="20"/>
        </w:rPr>
        <w:t>Резерви під знецінення дебіторської заборгованості</w:t>
      </w:r>
      <w:r w:rsidR="00435D57" w:rsidRPr="00A379FF">
        <w:rPr>
          <w:color w:val="000000"/>
          <w:sz w:val="20"/>
          <w:szCs w:val="20"/>
        </w:rPr>
        <w:t xml:space="preserve"> створюються, якщо не виконуються зобов’язання по контракту, в тому числі  прострочуються платежі. </w:t>
      </w:r>
      <w:r w:rsidR="000B2113" w:rsidRPr="00A379FF">
        <w:rPr>
          <w:color w:val="000000"/>
          <w:sz w:val="20"/>
          <w:szCs w:val="20"/>
        </w:rPr>
        <w:t xml:space="preserve">Якщо надалі втрати від знецінення не підтверджуються, то збиток раніше визнаний, слід </w:t>
      </w:r>
      <w:proofErr w:type="spellStart"/>
      <w:r w:rsidR="00F66D97" w:rsidRPr="00A379FF">
        <w:rPr>
          <w:color w:val="000000"/>
          <w:sz w:val="20"/>
          <w:szCs w:val="20"/>
        </w:rPr>
        <w:t>реверсувати</w:t>
      </w:r>
      <w:proofErr w:type="spellEnd"/>
      <w:r w:rsidR="00F66D97" w:rsidRPr="00A379FF">
        <w:rPr>
          <w:color w:val="000000"/>
          <w:sz w:val="20"/>
          <w:szCs w:val="20"/>
        </w:rPr>
        <w:t>.</w:t>
      </w:r>
      <w:r w:rsidR="000B2000" w:rsidRPr="00A379FF">
        <w:rPr>
          <w:color w:val="000000"/>
          <w:sz w:val="20"/>
          <w:szCs w:val="20"/>
        </w:rPr>
        <w:t xml:space="preserve"> </w:t>
      </w:r>
      <w:r w:rsidR="000B2000" w:rsidRPr="00A379FF">
        <w:rPr>
          <w:sz w:val="20"/>
          <w:szCs w:val="20"/>
        </w:rPr>
        <w:t>Активи, визнані безнадійними до погашення, списуються за рахунок відповідного резерву на підставі рішення Керівництва.</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u w:val="single"/>
        </w:rPr>
        <w:t>Інвестиції, утримувані до погашення</w:t>
      </w:r>
      <w:r w:rsidRPr="00A379FF">
        <w:rPr>
          <w:color w:val="000000"/>
          <w:sz w:val="20"/>
          <w:szCs w:val="20"/>
        </w:rPr>
        <w:t xml:space="preserve"> - являють собою непохідні фінансові активи, які мають фіксовані або які можна визначити суми платежів та фіксовані дати погашення, щодо яких Товариство має безсумнівний намір та здатність утримувати до їхнього погашення. Інвестиції, утримувані до погашення, </w:t>
      </w:r>
      <w:r w:rsidRPr="00A379FF">
        <w:rPr>
          <w:color w:val="000000"/>
          <w:sz w:val="20"/>
          <w:szCs w:val="20"/>
        </w:rPr>
        <w:lastRenderedPageBreak/>
        <w:t xml:space="preserve">оцінюються за амортизованою вартістю із використанням методу ефективної процентної ставки, за вирахуванням будь-якого знецінення. </w:t>
      </w:r>
    </w:p>
    <w:p w:rsidR="002326D7" w:rsidRPr="00A379FF" w:rsidRDefault="002326D7" w:rsidP="0048003B">
      <w:pPr>
        <w:autoSpaceDE w:val="0"/>
        <w:autoSpaceDN w:val="0"/>
        <w:adjustRightInd w:val="0"/>
        <w:ind w:firstLine="709"/>
        <w:jc w:val="both"/>
        <w:rPr>
          <w:color w:val="000000"/>
          <w:sz w:val="20"/>
          <w:szCs w:val="20"/>
        </w:rPr>
      </w:pPr>
      <w:r w:rsidRPr="00A379FF">
        <w:rPr>
          <w:color w:val="000000"/>
          <w:sz w:val="20"/>
          <w:szCs w:val="20"/>
        </w:rPr>
        <w:t>Переоцінка фінансових активів, які відносяться до категорії  «інвестицій до погашення», здійснюється на дату кожного звітного періоду</w:t>
      </w:r>
      <w:r w:rsidR="00ED643F" w:rsidRPr="00A379FF">
        <w:rPr>
          <w:color w:val="000000"/>
          <w:sz w:val="20"/>
          <w:szCs w:val="20"/>
        </w:rPr>
        <w:t xml:space="preserve"> та на дат</w:t>
      </w:r>
      <w:r w:rsidR="00D96A70" w:rsidRPr="00A379FF">
        <w:rPr>
          <w:color w:val="000000"/>
          <w:sz w:val="20"/>
          <w:szCs w:val="20"/>
        </w:rPr>
        <w:t>и</w:t>
      </w:r>
      <w:r w:rsidR="00ED643F" w:rsidRPr="00A379FF">
        <w:rPr>
          <w:color w:val="000000"/>
          <w:sz w:val="20"/>
          <w:szCs w:val="20"/>
        </w:rPr>
        <w:t xml:space="preserve"> </w:t>
      </w:r>
      <w:r w:rsidR="00D96A70" w:rsidRPr="00A379FF">
        <w:rPr>
          <w:color w:val="000000"/>
          <w:sz w:val="20"/>
          <w:szCs w:val="20"/>
        </w:rPr>
        <w:t>виплат</w:t>
      </w:r>
      <w:r w:rsidR="00ED643F" w:rsidRPr="00A379FF">
        <w:rPr>
          <w:color w:val="000000"/>
          <w:sz w:val="20"/>
          <w:szCs w:val="20"/>
        </w:rPr>
        <w:t xml:space="preserve"> накопиченого купонного доходу.</w:t>
      </w:r>
    </w:p>
    <w:p w:rsidR="0048003B" w:rsidRPr="00A379FF" w:rsidRDefault="0048003B" w:rsidP="0048003B">
      <w:pPr>
        <w:pStyle w:val="a4"/>
        <w:spacing w:before="0" w:beforeAutospacing="0" w:after="0" w:afterAutospacing="0"/>
        <w:ind w:firstLine="709"/>
        <w:jc w:val="both"/>
        <w:rPr>
          <w:sz w:val="20"/>
          <w:szCs w:val="20"/>
          <w:lang w:val="uk-UA"/>
        </w:rPr>
      </w:pPr>
      <w:r w:rsidRPr="00A379FF">
        <w:rPr>
          <w:sz w:val="20"/>
          <w:szCs w:val="20"/>
          <w:lang w:val="uk-UA"/>
        </w:rPr>
        <w:t xml:space="preserve">Якщо Товариство змушене буде продати більшу частку утримуваних до погашення інвестицій до закінчення терміну погашення (за виключенням певних спеціальних обставин), то уся категорія втратить своє значення і їй необхідно змінити класифікацію на Інвестиції, </w:t>
      </w:r>
      <w:r w:rsidR="00D96A70" w:rsidRPr="00A379FF">
        <w:rPr>
          <w:sz w:val="20"/>
          <w:szCs w:val="20"/>
          <w:lang w:val="uk-UA"/>
        </w:rPr>
        <w:t>доступні</w:t>
      </w:r>
      <w:r w:rsidRPr="00A379FF">
        <w:rPr>
          <w:sz w:val="20"/>
          <w:szCs w:val="20"/>
          <w:lang w:val="uk-UA"/>
        </w:rPr>
        <w:t xml:space="preserve"> для продажу.</w:t>
      </w:r>
    </w:p>
    <w:p w:rsidR="00CD2584" w:rsidRPr="00A379FF" w:rsidRDefault="0048003B" w:rsidP="0048003B">
      <w:pPr>
        <w:autoSpaceDE w:val="0"/>
        <w:autoSpaceDN w:val="0"/>
        <w:adjustRightInd w:val="0"/>
        <w:ind w:firstLine="709"/>
        <w:jc w:val="both"/>
        <w:rPr>
          <w:color w:val="000000"/>
          <w:sz w:val="20"/>
          <w:szCs w:val="20"/>
        </w:rPr>
      </w:pPr>
      <w:r w:rsidRPr="00A379FF">
        <w:rPr>
          <w:color w:val="000000"/>
          <w:sz w:val="20"/>
          <w:szCs w:val="20"/>
          <w:u w:val="single"/>
        </w:rPr>
        <w:t>Фінансові активи, доступні для продажу</w:t>
      </w:r>
      <w:r w:rsidRPr="00A379FF">
        <w:rPr>
          <w:color w:val="000000"/>
          <w:sz w:val="20"/>
          <w:szCs w:val="20"/>
        </w:rPr>
        <w:t xml:space="preserve"> – Фінансові активи, наявні для продажу, являють собою непохідні фінансові інструменти, які або визначаються як такі, що є наявними для продажу, або не класифікуються як (а) кредити та дебіторська заборгованість, (б) інвестиції, утримувані до погашення, або (в) фінансові активи за справедливою вартістю, із відображенням переоцінки через рахунок капіталу 423 (425). </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u w:val="single"/>
        </w:rPr>
        <w:t>Знецінення фінансових активів</w:t>
      </w:r>
      <w:r w:rsidRPr="00A379FF">
        <w:rPr>
          <w:color w:val="000000"/>
          <w:sz w:val="20"/>
          <w:szCs w:val="20"/>
        </w:rPr>
        <w:t xml:space="preserve"> – фінансові активи, крім фінансових активів за справедливою вартістю, із відображенням переоцінки через прибуток або збиток, оцінюються на предмет наявності ознак знецінення на кінець кожного звітного періоду. Фінансові активи вважаються знеціненими, коли існує об’єктивне свідчення того, що у результаті однієї або більше подій, які відбулися після первісного визнання фінансового активу, відбувся негативний вплив на очікувані майбутні потоки грошових коштів від інвестиції.</w:t>
      </w:r>
    </w:p>
    <w:p w:rsidR="0048003B" w:rsidRPr="00A379FF" w:rsidRDefault="0048003B" w:rsidP="0048003B">
      <w:pPr>
        <w:autoSpaceDE w:val="0"/>
        <w:autoSpaceDN w:val="0"/>
        <w:adjustRightInd w:val="0"/>
        <w:ind w:firstLine="709"/>
        <w:jc w:val="both"/>
        <w:rPr>
          <w:i/>
          <w:color w:val="000000"/>
          <w:sz w:val="20"/>
          <w:szCs w:val="20"/>
        </w:rPr>
      </w:pPr>
      <w:r w:rsidRPr="00A379FF">
        <w:rPr>
          <w:i/>
          <w:color w:val="000000"/>
          <w:sz w:val="20"/>
          <w:szCs w:val="20"/>
        </w:rPr>
        <w:t>Фінансові зобов’язання</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Фінансові зобов’язання класифікуються як фінансові зобов’язання за справедливою вартістю, із відображенням переоцінки через прибуток або збиток, або інші фінансові зобов’язання. Фінансові зобов’язання класифікуються як фінансові зобов’язання за справедливою вартістю, із відображенням переоцінки через прибуток або збиток, коли фінансове зобов’язання або утримується для торгівлі, або спеціально визначене як таке, що оцінюється за справедливою вартістю, із відображенням переоцінки через прибуток або збиток.</w:t>
      </w:r>
    </w:p>
    <w:p w:rsidR="0048003B" w:rsidRPr="00A379FF" w:rsidRDefault="0048003B" w:rsidP="0048003B">
      <w:pPr>
        <w:autoSpaceDE w:val="0"/>
        <w:autoSpaceDN w:val="0"/>
        <w:adjustRightInd w:val="0"/>
        <w:ind w:firstLine="709"/>
        <w:jc w:val="both"/>
        <w:rPr>
          <w:color w:val="000000"/>
          <w:sz w:val="20"/>
          <w:szCs w:val="20"/>
        </w:rPr>
      </w:pPr>
      <w:r w:rsidRPr="00A379FF">
        <w:rPr>
          <w:color w:val="000000"/>
          <w:sz w:val="20"/>
          <w:szCs w:val="20"/>
        </w:rPr>
        <w:t xml:space="preserve">Фінансові зобов’язання за справедливою вартістю, із відображенням переоцінки через прибуток або збиток, відображаються за справедливою вартістю, при чому будь-які прибутки або збитки, які виникають у результаті переоцінки, визнаються у складі прибутку або збитку. </w:t>
      </w:r>
    </w:p>
    <w:p w:rsidR="00AC7158" w:rsidRPr="00A379FF" w:rsidRDefault="00AC7158" w:rsidP="00AC7158">
      <w:pPr>
        <w:pStyle w:val="a4"/>
        <w:spacing w:before="0" w:beforeAutospacing="0" w:after="0" w:afterAutospacing="0"/>
        <w:ind w:firstLine="709"/>
        <w:jc w:val="both"/>
        <w:rPr>
          <w:color w:val="000000"/>
          <w:sz w:val="20"/>
          <w:szCs w:val="20"/>
          <w:lang w:val="uk-UA"/>
        </w:rPr>
      </w:pPr>
      <w:r w:rsidRPr="00A379FF">
        <w:rPr>
          <w:color w:val="000000"/>
          <w:sz w:val="20"/>
          <w:szCs w:val="20"/>
          <w:lang w:val="uk-UA"/>
        </w:rPr>
        <w:t>Короткострокова (поточна) кредиторська заборгованість без оголошеної ставки відсотка оцінюється за сумою первісного рахунку, якщо вплив дисконтування є несуттєвим.</w:t>
      </w:r>
    </w:p>
    <w:p w:rsidR="008D619C" w:rsidRPr="00A379FF" w:rsidRDefault="008D619C" w:rsidP="00AC7158">
      <w:pPr>
        <w:pStyle w:val="a4"/>
        <w:spacing w:before="0" w:beforeAutospacing="0" w:after="0" w:afterAutospacing="0"/>
        <w:ind w:firstLine="709"/>
        <w:jc w:val="both"/>
        <w:rPr>
          <w:color w:val="000000"/>
          <w:sz w:val="20"/>
          <w:szCs w:val="20"/>
          <w:lang w:val="uk-UA"/>
        </w:rPr>
      </w:pPr>
      <w:r w:rsidRPr="00A379FF">
        <w:rPr>
          <w:color w:val="000000"/>
          <w:sz w:val="20"/>
          <w:szCs w:val="20"/>
          <w:shd w:val="clear" w:color="auto" w:fill="FFFFFF"/>
          <w:lang w:val="uk-UA"/>
        </w:rPr>
        <w:t>Інвестиції в інструменти власного капіталу, які не мають ринкової ціни котирування на активному ринку і справедливу вартість яких не можна достовірно оцінити, слід оцінювати за собівартістю.</w:t>
      </w:r>
    </w:p>
    <w:p w:rsidR="0048003B" w:rsidRPr="00A379FF" w:rsidRDefault="0048003B" w:rsidP="00B30402">
      <w:pPr>
        <w:autoSpaceDE w:val="0"/>
        <w:autoSpaceDN w:val="0"/>
        <w:adjustRightInd w:val="0"/>
        <w:ind w:firstLine="709"/>
        <w:jc w:val="both"/>
        <w:rPr>
          <w:i/>
          <w:sz w:val="20"/>
          <w:szCs w:val="20"/>
        </w:rPr>
      </w:pPr>
      <w:r w:rsidRPr="00A379FF">
        <w:rPr>
          <w:i/>
          <w:sz w:val="20"/>
          <w:szCs w:val="20"/>
        </w:rPr>
        <w:t xml:space="preserve">Запаси </w:t>
      </w:r>
    </w:p>
    <w:p w:rsidR="0048003B" w:rsidRPr="00A379FF" w:rsidRDefault="0048003B" w:rsidP="0048003B">
      <w:pPr>
        <w:pStyle w:val="Default"/>
        <w:ind w:firstLine="709"/>
        <w:jc w:val="both"/>
        <w:rPr>
          <w:rFonts w:ascii="Times New Roman" w:hAnsi="Times New Roman" w:cs="Times New Roman"/>
          <w:sz w:val="20"/>
          <w:szCs w:val="20"/>
          <w:lang w:val="uk-UA"/>
        </w:rPr>
      </w:pPr>
      <w:r w:rsidRPr="00A379FF">
        <w:rPr>
          <w:rFonts w:ascii="Times New Roman" w:hAnsi="Times New Roman" w:cs="Times New Roman"/>
          <w:sz w:val="20"/>
          <w:szCs w:val="20"/>
          <w:lang w:val="uk-UA"/>
        </w:rPr>
        <w:t xml:space="preserve">Запаси відображаються за найменшою з величин між собівартістю і чистою вартістю реалізації. Чиста реалізаційна вартість являє собою розрахункову ціну продажу в ході звичайної діяльності за вирахуванням витрат з продажу. У разі продажу чи іншому вибутті запасів застосовувати такі методи їх оцінки:                       </w:t>
      </w:r>
    </w:p>
    <w:p w:rsidR="0048003B" w:rsidRPr="00A379FF" w:rsidRDefault="0048003B" w:rsidP="0048003B">
      <w:pPr>
        <w:pStyle w:val="a4"/>
        <w:spacing w:before="0" w:beforeAutospacing="0" w:after="0" w:afterAutospacing="0"/>
        <w:ind w:firstLine="709"/>
        <w:jc w:val="both"/>
        <w:rPr>
          <w:sz w:val="20"/>
          <w:szCs w:val="20"/>
          <w:lang w:val="uk-UA"/>
        </w:rPr>
      </w:pPr>
      <w:r w:rsidRPr="00A379FF">
        <w:rPr>
          <w:sz w:val="20"/>
          <w:szCs w:val="20"/>
          <w:lang w:val="uk-UA"/>
        </w:rPr>
        <w:t>- за цінами продаж</w:t>
      </w:r>
      <w:r w:rsidR="00D47FB0" w:rsidRPr="00A379FF">
        <w:rPr>
          <w:sz w:val="20"/>
          <w:szCs w:val="20"/>
          <w:lang w:val="uk-UA"/>
        </w:rPr>
        <w:t>у – для товарів, що продаються</w:t>
      </w:r>
      <w:r w:rsidRPr="00A379FF">
        <w:rPr>
          <w:sz w:val="20"/>
          <w:szCs w:val="20"/>
          <w:lang w:val="uk-UA"/>
        </w:rPr>
        <w:t>;</w:t>
      </w:r>
    </w:p>
    <w:p w:rsidR="00CD2584" w:rsidRPr="00A379FF" w:rsidRDefault="0048003B" w:rsidP="00512D6E">
      <w:pPr>
        <w:pStyle w:val="a4"/>
        <w:spacing w:before="0" w:beforeAutospacing="0" w:after="0" w:afterAutospacing="0"/>
        <w:ind w:firstLine="709"/>
        <w:jc w:val="both"/>
        <w:rPr>
          <w:sz w:val="20"/>
          <w:szCs w:val="20"/>
          <w:lang w:val="uk-UA"/>
        </w:rPr>
      </w:pPr>
      <w:r w:rsidRPr="00A379FF">
        <w:rPr>
          <w:sz w:val="20"/>
          <w:szCs w:val="20"/>
          <w:lang w:val="uk-UA"/>
        </w:rPr>
        <w:t>- собівартості перших в часі надходжень запасів (ФІФО) – для матеріалів, палива.</w:t>
      </w:r>
    </w:p>
    <w:p w:rsidR="0048003B" w:rsidRPr="00A379FF" w:rsidRDefault="0048003B" w:rsidP="0048003B">
      <w:pPr>
        <w:autoSpaceDE w:val="0"/>
        <w:autoSpaceDN w:val="0"/>
        <w:adjustRightInd w:val="0"/>
        <w:ind w:firstLine="709"/>
        <w:jc w:val="both"/>
        <w:rPr>
          <w:i/>
          <w:sz w:val="20"/>
          <w:szCs w:val="20"/>
        </w:rPr>
      </w:pPr>
      <w:r w:rsidRPr="00A379FF">
        <w:rPr>
          <w:bCs/>
          <w:i/>
          <w:sz w:val="20"/>
          <w:szCs w:val="20"/>
        </w:rPr>
        <w:t>Грошові кошти та їх еквіваленти</w:t>
      </w:r>
    </w:p>
    <w:p w:rsidR="0048003B" w:rsidRPr="00A379FF" w:rsidRDefault="0048003B" w:rsidP="0048003B">
      <w:pPr>
        <w:pStyle w:val="Default"/>
        <w:ind w:firstLine="709"/>
        <w:jc w:val="both"/>
        <w:rPr>
          <w:rFonts w:ascii="Times New Roman" w:hAnsi="Times New Roman" w:cs="Times New Roman"/>
          <w:sz w:val="20"/>
          <w:szCs w:val="20"/>
          <w:lang w:val="uk-UA"/>
        </w:rPr>
      </w:pPr>
      <w:r w:rsidRPr="00A379FF">
        <w:rPr>
          <w:rFonts w:ascii="Times New Roman" w:hAnsi="Times New Roman" w:cs="Times New Roman"/>
          <w:sz w:val="20"/>
          <w:szCs w:val="20"/>
          <w:lang w:val="uk-UA"/>
        </w:rPr>
        <w:t xml:space="preserve">Грошові кошти та їх еквіваленти включають грошові кошти в касі та на рахунках у банківських установах, депозити до запитання та короткострокові депозити зі строком погашення до трьох місяців, разом з іншими короткостроковим високоліквідними інвестиціями, що легко конвертуються у відповідні суми грошових коштів і які схильні до незначного ризику зміни вартості. </w:t>
      </w:r>
    </w:p>
    <w:p w:rsidR="0048003B" w:rsidRPr="00A379FF" w:rsidRDefault="0048003B" w:rsidP="0048003B">
      <w:pPr>
        <w:autoSpaceDE w:val="0"/>
        <w:autoSpaceDN w:val="0"/>
        <w:adjustRightInd w:val="0"/>
        <w:ind w:firstLine="709"/>
        <w:jc w:val="both"/>
        <w:rPr>
          <w:bCs/>
          <w:i/>
          <w:sz w:val="20"/>
          <w:szCs w:val="20"/>
        </w:rPr>
      </w:pPr>
      <w:r w:rsidRPr="00A379FF">
        <w:rPr>
          <w:bCs/>
          <w:i/>
          <w:sz w:val="20"/>
          <w:szCs w:val="20"/>
        </w:rPr>
        <w:t>Податок на прибуток, відстрочені податкові активи та зобов’язання</w:t>
      </w:r>
    </w:p>
    <w:p w:rsidR="00E65AA6" w:rsidRPr="00A379FF" w:rsidRDefault="0048003B" w:rsidP="0048003B">
      <w:pPr>
        <w:ind w:firstLine="709"/>
        <w:jc w:val="both"/>
        <w:rPr>
          <w:sz w:val="20"/>
          <w:szCs w:val="20"/>
        </w:rPr>
      </w:pPr>
      <w:r w:rsidRPr="00A379FF">
        <w:rPr>
          <w:sz w:val="20"/>
          <w:szCs w:val="20"/>
        </w:rPr>
        <w:t xml:space="preserve">Витрати з податку на прибуток являють собою суму витрат з поточного та відстроченого податків. </w:t>
      </w:r>
      <w:r w:rsidRPr="00A379FF">
        <w:rPr>
          <w:sz w:val="20"/>
          <w:szCs w:val="20"/>
          <w:u w:val="single"/>
        </w:rPr>
        <w:t>Витрати з поточного податку на прибуток</w:t>
      </w:r>
      <w:r w:rsidRPr="00A379FF">
        <w:rPr>
          <w:sz w:val="20"/>
          <w:szCs w:val="20"/>
        </w:rPr>
        <w:t xml:space="preserve"> базуються на оподатковуваному прибутку за рік. </w:t>
      </w:r>
    </w:p>
    <w:p w:rsidR="0048003B" w:rsidRPr="00A379FF" w:rsidRDefault="0048003B" w:rsidP="0048003B">
      <w:pPr>
        <w:ind w:firstLine="709"/>
        <w:jc w:val="both"/>
        <w:rPr>
          <w:sz w:val="20"/>
          <w:szCs w:val="20"/>
        </w:rPr>
      </w:pPr>
      <w:r w:rsidRPr="00A379FF">
        <w:rPr>
          <w:sz w:val="20"/>
          <w:szCs w:val="20"/>
        </w:rPr>
        <w:t>Інші податки, за винятком  податку на прибуток, обліковуються у складі адміністративних та інших операційних витрат.</w:t>
      </w:r>
    </w:p>
    <w:p w:rsidR="0048003B" w:rsidRPr="00A379FF" w:rsidRDefault="0048003B" w:rsidP="0048003B">
      <w:pPr>
        <w:ind w:firstLine="709"/>
        <w:jc w:val="both"/>
        <w:rPr>
          <w:sz w:val="20"/>
          <w:szCs w:val="20"/>
        </w:rPr>
      </w:pPr>
      <w:r w:rsidRPr="00A379FF">
        <w:rPr>
          <w:sz w:val="20"/>
          <w:szCs w:val="20"/>
          <w:u w:val="single"/>
        </w:rPr>
        <w:t>Відстрочений податок на прибуток</w:t>
      </w:r>
      <w:r w:rsidRPr="00A379FF">
        <w:rPr>
          <w:sz w:val="20"/>
          <w:szCs w:val="20"/>
        </w:rPr>
        <w:t xml:space="preserve"> нараховується за методом балансових зобов'язань за усіма тимчасовими різницями на звітну дату між балансовою вартістю активів та зобов'язань для цілей фінансового обліку і вартістю, що враховується у податковому обліку. </w:t>
      </w:r>
    </w:p>
    <w:p w:rsidR="000C01CF" w:rsidRPr="00A379FF" w:rsidRDefault="000C01CF" w:rsidP="0048003B">
      <w:pPr>
        <w:autoSpaceDE w:val="0"/>
        <w:autoSpaceDN w:val="0"/>
        <w:adjustRightInd w:val="0"/>
        <w:ind w:firstLine="709"/>
        <w:jc w:val="both"/>
        <w:rPr>
          <w:i/>
          <w:sz w:val="20"/>
          <w:szCs w:val="20"/>
        </w:rPr>
      </w:pPr>
      <w:r w:rsidRPr="00A379FF">
        <w:rPr>
          <w:sz w:val="20"/>
          <w:szCs w:val="20"/>
        </w:rPr>
        <w:t>Відстрочені податкові активи визнаються тільки в тій мірі, в якій існує ймовірність отримання в майбутньому оподаткованого прибутку, проти якого будуть реалізовані визнані відстрочені податкові активи. Відстрочені податкові активи та зобов’язання розраховуються відповідно до ставки податку, що діятиме у тому періоді, в якому буде реалізовано актив або здійснено розрахунок за зобов’язанням, базуючись на законодавчих нормах, що набрали чинність на звітну дату.</w:t>
      </w:r>
      <w:r w:rsidRPr="00A379FF">
        <w:rPr>
          <w:i/>
          <w:sz w:val="20"/>
          <w:szCs w:val="20"/>
        </w:rPr>
        <w:t xml:space="preserve"> </w:t>
      </w:r>
    </w:p>
    <w:p w:rsidR="0048003B" w:rsidRPr="00A379FF" w:rsidRDefault="0048003B" w:rsidP="0048003B">
      <w:pPr>
        <w:autoSpaceDE w:val="0"/>
        <w:autoSpaceDN w:val="0"/>
        <w:adjustRightInd w:val="0"/>
        <w:ind w:firstLine="709"/>
        <w:jc w:val="both"/>
        <w:rPr>
          <w:i/>
          <w:sz w:val="20"/>
          <w:szCs w:val="20"/>
        </w:rPr>
      </w:pPr>
      <w:r w:rsidRPr="00A379FF">
        <w:rPr>
          <w:i/>
          <w:sz w:val="20"/>
          <w:szCs w:val="20"/>
        </w:rPr>
        <w:t>Доходи/Витрати</w:t>
      </w:r>
    </w:p>
    <w:p w:rsidR="006B026F" w:rsidRPr="00A379FF" w:rsidRDefault="006B026F" w:rsidP="006B026F">
      <w:pPr>
        <w:autoSpaceDE w:val="0"/>
        <w:autoSpaceDN w:val="0"/>
        <w:adjustRightInd w:val="0"/>
        <w:ind w:firstLine="709"/>
        <w:jc w:val="both"/>
        <w:rPr>
          <w:sz w:val="20"/>
          <w:szCs w:val="20"/>
        </w:rPr>
      </w:pPr>
      <w:r w:rsidRPr="00A379FF">
        <w:rPr>
          <w:sz w:val="20"/>
          <w:szCs w:val="20"/>
        </w:rPr>
        <w:t xml:space="preserve">Облік доходів і витрат базується на принципах нарахування, відповідності та обачності. </w:t>
      </w:r>
    </w:p>
    <w:p w:rsidR="00A1558C" w:rsidRPr="00A379FF" w:rsidRDefault="006B026F" w:rsidP="005623B3">
      <w:pPr>
        <w:autoSpaceDE w:val="0"/>
        <w:autoSpaceDN w:val="0"/>
        <w:adjustRightInd w:val="0"/>
        <w:ind w:firstLine="709"/>
        <w:jc w:val="both"/>
        <w:rPr>
          <w:i/>
          <w:sz w:val="20"/>
          <w:szCs w:val="20"/>
        </w:rPr>
      </w:pPr>
      <w:r w:rsidRPr="00A379FF">
        <w:rPr>
          <w:sz w:val="20"/>
          <w:szCs w:val="20"/>
        </w:rPr>
        <w:t xml:space="preserve">Доходи і витрати визнаються за кожним видом діяльності Товариства: операційної, інвестиційної, фінансової. Доходи визнаються, якщо існує висока вірогідність того, що Товариство отримає економічні вигоди, а доходи можуть бути достовірно визначені. </w:t>
      </w:r>
      <w:r w:rsidR="0048003B" w:rsidRPr="00A379FF">
        <w:rPr>
          <w:sz w:val="20"/>
          <w:szCs w:val="20"/>
        </w:rPr>
        <w:t xml:space="preserve">Якщо актив забезпечує одержання економічних вигід протягом кількох звітних періодів, то </w:t>
      </w:r>
      <w:r w:rsidR="00376D68" w:rsidRPr="00A379FF">
        <w:rPr>
          <w:sz w:val="20"/>
          <w:szCs w:val="20"/>
        </w:rPr>
        <w:t>Товариство</w:t>
      </w:r>
      <w:r w:rsidR="0048003B" w:rsidRPr="00A379FF">
        <w:rPr>
          <w:sz w:val="20"/>
          <w:szCs w:val="20"/>
        </w:rPr>
        <w:t xml:space="preserve"> визнає витрати шляхом систематичного розподілу його вартості</w:t>
      </w:r>
      <w:r w:rsidR="005623B3" w:rsidRPr="00A379FF">
        <w:rPr>
          <w:sz w:val="20"/>
          <w:szCs w:val="20"/>
        </w:rPr>
        <w:t xml:space="preserve"> </w:t>
      </w:r>
      <w:r w:rsidR="0048003B" w:rsidRPr="00A379FF">
        <w:rPr>
          <w:sz w:val="20"/>
          <w:szCs w:val="20"/>
        </w:rPr>
        <w:t>(наприклад, амортизація) між відповідними звітними періодами.</w:t>
      </w:r>
      <w:r w:rsidR="00AC7158" w:rsidRPr="00A379FF">
        <w:rPr>
          <w:sz w:val="20"/>
          <w:szCs w:val="20"/>
        </w:rPr>
        <w:t xml:space="preserve"> </w:t>
      </w:r>
      <w:r w:rsidR="0048003B" w:rsidRPr="00A379FF">
        <w:rPr>
          <w:sz w:val="20"/>
          <w:szCs w:val="20"/>
        </w:rPr>
        <w:t xml:space="preserve">Витрати, які неможливо прямо </w:t>
      </w:r>
      <w:r w:rsidR="0048003B" w:rsidRPr="00A379FF">
        <w:rPr>
          <w:sz w:val="20"/>
          <w:szCs w:val="20"/>
        </w:rPr>
        <w:lastRenderedPageBreak/>
        <w:t>пов'язати з доходом певного періоду, відображаються у складі витрат того звітного періоду, у якому вони були здійснені.</w:t>
      </w:r>
    </w:p>
    <w:p w:rsidR="0094673B" w:rsidRPr="00A379FF" w:rsidRDefault="0094673B" w:rsidP="0094673B">
      <w:pPr>
        <w:ind w:left="14" w:firstLine="695"/>
        <w:jc w:val="both"/>
        <w:rPr>
          <w:sz w:val="20"/>
          <w:szCs w:val="20"/>
        </w:rPr>
      </w:pPr>
      <w:r w:rsidRPr="00A379FF">
        <w:rPr>
          <w:sz w:val="20"/>
          <w:szCs w:val="20"/>
        </w:rPr>
        <w:t>Товариство використовує оцінки та припущення, які впливають на суми, що відображаються в поточній фінансовій звітності, та на балансову вартість активів та зобов’язань протягом наступного фінансового періоду. Розрахунки та судження постійно оцінюються та базуються на попередньому досвіді керівництва та інших факторах, у тому числі на очікуваннях щодо майбутніх подій, які вважаються обґрунтованими за існуючих обставин. Крім суджень, які передбачають облікові оцінки, керівництво Товариства також використовує професійні судження при застосуванні облікової політики. Професійні судження, які чинять  суттєвий вплив на суми, що відображаються в поточній фінансовій звітності, та оцінки, результатом яких можуть бути значні коригування балансової вартості активів та зобов’язань протягом наступного фінансового періоду, на звітну дату відсутні.</w:t>
      </w:r>
    </w:p>
    <w:p w:rsidR="0094673B" w:rsidRPr="00A379FF" w:rsidRDefault="0094673B" w:rsidP="00751630">
      <w:pPr>
        <w:tabs>
          <w:tab w:val="left" w:pos="709"/>
        </w:tabs>
        <w:autoSpaceDE w:val="0"/>
        <w:autoSpaceDN w:val="0"/>
        <w:adjustRightInd w:val="0"/>
        <w:ind w:firstLine="709"/>
        <w:jc w:val="both"/>
        <w:rPr>
          <w:sz w:val="20"/>
          <w:szCs w:val="20"/>
        </w:rPr>
      </w:pPr>
    </w:p>
    <w:p w:rsidR="0089780E" w:rsidRPr="00A379FF" w:rsidRDefault="0089780E" w:rsidP="00751630">
      <w:pPr>
        <w:tabs>
          <w:tab w:val="left" w:pos="709"/>
        </w:tabs>
        <w:autoSpaceDE w:val="0"/>
        <w:autoSpaceDN w:val="0"/>
        <w:adjustRightInd w:val="0"/>
        <w:ind w:firstLine="709"/>
        <w:jc w:val="both"/>
        <w:rPr>
          <w:sz w:val="20"/>
          <w:szCs w:val="20"/>
        </w:rPr>
      </w:pPr>
    </w:p>
    <w:p w:rsidR="006259BA" w:rsidRPr="00A379FF" w:rsidRDefault="00D110EE" w:rsidP="00ED12B0">
      <w:pPr>
        <w:pStyle w:val="a3"/>
        <w:numPr>
          <w:ilvl w:val="0"/>
          <w:numId w:val="21"/>
        </w:numPr>
        <w:spacing w:line="360" w:lineRule="auto"/>
        <w:jc w:val="both"/>
        <w:rPr>
          <w:rFonts w:ascii="Times New Roman" w:hAnsi="Times New Roman"/>
          <w:b/>
          <w:sz w:val="20"/>
          <w:szCs w:val="20"/>
          <w:u w:val="single"/>
        </w:rPr>
      </w:pPr>
      <w:r w:rsidRPr="00A379FF">
        <w:rPr>
          <w:rFonts w:ascii="Times New Roman" w:hAnsi="Times New Roman"/>
          <w:b/>
          <w:sz w:val="20"/>
          <w:szCs w:val="20"/>
          <w:u w:val="single"/>
        </w:rPr>
        <w:t>Розкриття інформації, що підтвер</w:t>
      </w:r>
      <w:r w:rsidR="00604BDF" w:rsidRPr="00A379FF">
        <w:rPr>
          <w:rFonts w:ascii="Times New Roman" w:hAnsi="Times New Roman"/>
          <w:b/>
          <w:sz w:val="20"/>
          <w:szCs w:val="20"/>
          <w:u w:val="single"/>
        </w:rPr>
        <w:t>джує статті, подані у звітності.</w:t>
      </w:r>
      <w:bookmarkStart w:id="18" w:name="OLE_LINK48"/>
      <w:bookmarkStart w:id="19" w:name="OLE_LINK49"/>
      <w:bookmarkStart w:id="20" w:name="OLE_LINK50"/>
    </w:p>
    <w:p w:rsidR="006259BA" w:rsidRPr="00A379FF" w:rsidRDefault="006259BA" w:rsidP="006259BA">
      <w:pPr>
        <w:pStyle w:val="Numberheading1"/>
        <w:ind w:left="142" w:hanging="142"/>
        <w:rPr>
          <w:rFonts w:ascii="Times New Roman" w:hAnsi="Times New Roman" w:cs="Times New Roman"/>
          <w:b/>
          <w:sz w:val="20"/>
          <w:szCs w:val="20"/>
          <w:lang w:val="uk-UA"/>
        </w:rPr>
      </w:pPr>
      <w:r w:rsidRPr="00A379FF">
        <w:rPr>
          <w:rFonts w:ascii="Times New Roman" w:hAnsi="Times New Roman" w:cs="Times New Roman"/>
          <w:b/>
          <w:sz w:val="20"/>
          <w:szCs w:val="20"/>
          <w:lang w:val="uk-UA"/>
        </w:rPr>
        <w:t>Нематеріальні активи</w:t>
      </w:r>
    </w:p>
    <w:p w:rsidR="006259BA" w:rsidRPr="00A379FF" w:rsidRDefault="006259BA" w:rsidP="006259BA">
      <w:pPr>
        <w:ind w:firstLine="708"/>
        <w:jc w:val="both"/>
        <w:rPr>
          <w:sz w:val="20"/>
          <w:szCs w:val="20"/>
        </w:rPr>
      </w:pPr>
      <w:r w:rsidRPr="00A379FF">
        <w:rPr>
          <w:sz w:val="20"/>
          <w:szCs w:val="20"/>
        </w:rPr>
        <w:t>Нематеріальні активи обліковуються за МСБО 38 «Нематеріальні активи», та нараховується амортизація за прямолінійним методом</w:t>
      </w:r>
      <w:r w:rsidRPr="00A379FF">
        <w:rPr>
          <w:bCs/>
          <w:sz w:val="20"/>
          <w:szCs w:val="20"/>
        </w:rPr>
        <w:t xml:space="preserve">. </w:t>
      </w:r>
    </w:p>
    <w:p w:rsidR="006259BA" w:rsidRPr="00A379FF" w:rsidRDefault="006259BA" w:rsidP="006259BA">
      <w:pPr>
        <w:ind w:firstLine="708"/>
        <w:contextualSpacing/>
        <w:jc w:val="both"/>
        <w:rPr>
          <w:color w:val="333399"/>
          <w:sz w:val="20"/>
          <w:szCs w:val="20"/>
        </w:rPr>
      </w:pPr>
      <w:r w:rsidRPr="00A379FF">
        <w:rPr>
          <w:bCs/>
          <w:sz w:val="20"/>
          <w:szCs w:val="20"/>
        </w:rPr>
        <w:t xml:space="preserve">Станом на 31.12.2016 року  первісна вартість нематеріальних активів становить </w:t>
      </w:r>
      <w:r w:rsidR="002037D3" w:rsidRPr="00A379FF">
        <w:rPr>
          <w:bCs/>
          <w:sz w:val="20"/>
          <w:szCs w:val="20"/>
        </w:rPr>
        <w:t>0</w:t>
      </w:r>
      <w:r w:rsidRPr="00A379FF">
        <w:rPr>
          <w:bCs/>
          <w:sz w:val="20"/>
          <w:szCs w:val="20"/>
        </w:rPr>
        <w:t xml:space="preserve"> тис. грн.,  нарахована амортизація - 0 тис. грн., залишкова вартість – 0 тис. грн. </w:t>
      </w:r>
    </w:p>
    <w:p w:rsidR="006259BA" w:rsidRPr="00A379FF" w:rsidRDefault="006259BA" w:rsidP="006259BA">
      <w:pPr>
        <w:pStyle w:val="Numberheading1"/>
        <w:ind w:firstLine="708"/>
        <w:rPr>
          <w:rFonts w:ascii="Times New Roman" w:hAnsi="Times New Roman" w:cs="Times New Roman"/>
          <w:bCs/>
          <w:sz w:val="20"/>
          <w:szCs w:val="20"/>
          <w:lang w:val="ru-RU"/>
        </w:rPr>
      </w:pPr>
      <w:r w:rsidRPr="00A379FF">
        <w:rPr>
          <w:rFonts w:ascii="Times New Roman" w:hAnsi="Times New Roman" w:cs="Times New Roman"/>
          <w:bCs/>
          <w:sz w:val="20"/>
          <w:szCs w:val="20"/>
          <w:lang w:val="ru-RU"/>
        </w:rPr>
        <w:t xml:space="preserve">Станом на 31.12.2017 року  </w:t>
      </w:r>
      <w:proofErr w:type="spellStart"/>
      <w:r w:rsidRPr="00A379FF">
        <w:rPr>
          <w:rFonts w:ascii="Times New Roman" w:hAnsi="Times New Roman" w:cs="Times New Roman"/>
          <w:bCs/>
          <w:sz w:val="20"/>
          <w:szCs w:val="20"/>
          <w:lang w:val="ru-RU"/>
        </w:rPr>
        <w:t>первісна</w:t>
      </w:r>
      <w:proofErr w:type="spellEnd"/>
      <w:r w:rsidRPr="00A379FF">
        <w:rPr>
          <w:rFonts w:ascii="Times New Roman" w:hAnsi="Times New Roman" w:cs="Times New Roman"/>
          <w:bCs/>
          <w:sz w:val="20"/>
          <w:szCs w:val="20"/>
          <w:lang w:val="ru-RU"/>
        </w:rPr>
        <w:t xml:space="preserve"> </w:t>
      </w:r>
      <w:proofErr w:type="spellStart"/>
      <w:r w:rsidRPr="00A379FF">
        <w:rPr>
          <w:rFonts w:ascii="Times New Roman" w:hAnsi="Times New Roman" w:cs="Times New Roman"/>
          <w:bCs/>
          <w:sz w:val="20"/>
          <w:szCs w:val="20"/>
          <w:lang w:val="ru-RU"/>
        </w:rPr>
        <w:t>вартість</w:t>
      </w:r>
      <w:proofErr w:type="spellEnd"/>
      <w:r w:rsidRPr="00A379FF">
        <w:rPr>
          <w:rFonts w:ascii="Times New Roman" w:hAnsi="Times New Roman" w:cs="Times New Roman"/>
          <w:bCs/>
          <w:sz w:val="20"/>
          <w:szCs w:val="20"/>
          <w:lang w:val="ru-RU"/>
        </w:rPr>
        <w:t xml:space="preserve"> </w:t>
      </w:r>
      <w:proofErr w:type="spellStart"/>
      <w:r w:rsidRPr="00A379FF">
        <w:rPr>
          <w:rFonts w:ascii="Times New Roman" w:hAnsi="Times New Roman" w:cs="Times New Roman"/>
          <w:bCs/>
          <w:sz w:val="20"/>
          <w:szCs w:val="20"/>
          <w:lang w:val="ru-RU"/>
        </w:rPr>
        <w:t>нематеріальних</w:t>
      </w:r>
      <w:proofErr w:type="spellEnd"/>
      <w:r w:rsidRPr="00A379FF">
        <w:rPr>
          <w:rFonts w:ascii="Times New Roman" w:hAnsi="Times New Roman" w:cs="Times New Roman"/>
          <w:bCs/>
          <w:sz w:val="20"/>
          <w:szCs w:val="20"/>
          <w:lang w:val="ru-RU"/>
        </w:rPr>
        <w:t xml:space="preserve"> </w:t>
      </w:r>
      <w:proofErr w:type="spellStart"/>
      <w:r w:rsidRPr="00A379FF">
        <w:rPr>
          <w:rFonts w:ascii="Times New Roman" w:hAnsi="Times New Roman" w:cs="Times New Roman"/>
          <w:bCs/>
          <w:sz w:val="20"/>
          <w:szCs w:val="20"/>
          <w:lang w:val="ru-RU"/>
        </w:rPr>
        <w:t>активів</w:t>
      </w:r>
      <w:proofErr w:type="spellEnd"/>
      <w:r w:rsidRPr="00A379FF">
        <w:rPr>
          <w:rFonts w:ascii="Times New Roman" w:hAnsi="Times New Roman" w:cs="Times New Roman"/>
          <w:bCs/>
          <w:sz w:val="20"/>
          <w:szCs w:val="20"/>
          <w:lang w:val="ru-RU"/>
        </w:rPr>
        <w:t xml:space="preserve"> становить 10 тис</w:t>
      </w:r>
      <w:proofErr w:type="gramStart"/>
      <w:r w:rsidRPr="00A379FF">
        <w:rPr>
          <w:rFonts w:ascii="Times New Roman" w:hAnsi="Times New Roman" w:cs="Times New Roman"/>
          <w:bCs/>
          <w:sz w:val="20"/>
          <w:szCs w:val="20"/>
          <w:lang w:val="ru-RU"/>
        </w:rPr>
        <w:t>.</w:t>
      </w:r>
      <w:proofErr w:type="gramEnd"/>
      <w:r w:rsidRPr="00A379FF">
        <w:rPr>
          <w:rFonts w:ascii="Times New Roman" w:hAnsi="Times New Roman" w:cs="Times New Roman"/>
          <w:bCs/>
          <w:sz w:val="20"/>
          <w:szCs w:val="20"/>
          <w:lang w:val="ru-RU"/>
        </w:rPr>
        <w:t xml:space="preserve"> </w:t>
      </w:r>
      <w:proofErr w:type="gramStart"/>
      <w:r w:rsidRPr="00A379FF">
        <w:rPr>
          <w:rFonts w:ascii="Times New Roman" w:hAnsi="Times New Roman" w:cs="Times New Roman"/>
          <w:bCs/>
          <w:sz w:val="20"/>
          <w:szCs w:val="20"/>
          <w:lang w:val="ru-RU"/>
        </w:rPr>
        <w:t>г</w:t>
      </w:r>
      <w:proofErr w:type="gramEnd"/>
      <w:r w:rsidRPr="00A379FF">
        <w:rPr>
          <w:rFonts w:ascii="Times New Roman" w:hAnsi="Times New Roman" w:cs="Times New Roman"/>
          <w:bCs/>
          <w:sz w:val="20"/>
          <w:szCs w:val="20"/>
          <w:lang w:val="ru-RU"/>
        </w:rPr>
        <w:t xml:space="preserve">рн.,  </w:t>
      </w:r>
      <w:proofErr w:type="spellStart"/>
      <w:r w:rsidRPr="00A379FF">
        <w:rPr>
          <w:rFonts w:ascii="Times New Roman" w:hAnsi="Times New Roman" w:cs="Times New Roman"/>
          <w:bCs/>
          <w:sz w:val="20"/>
          <w:szCs w:val="20"/>
          <w:lang w:val="ru-RU"/>
        </w:rPr>
        <w:t>нарахована</w:t>
      </w:r>
      <w:proofErr w:type="spellEnd"/>
      <w:r w:rsidRPr="00A379FF">
        <w:rPr>
          <w:rFonts w:ascii="Times New Roman" w:hAnsi="Times New Roman" w:cs="Times New Roman"/>
          <w:bCs/>
          <w:sz w:val="20"/>
          <w:szCs w:val="20"/>
          <w:lang w:val="ru-RU"/>
        </w:rPr>
        <w:t xml:space="preserve"> </w:t>
      </w:r>
      <w:proofErr w:type="spellStart"/>
      <w:r w:rsidRPr="00A379FF">
        <w:rPr>
          <w:rFonts w:ascii="Times New Roman" w:hAnsi="Times New Roman" w:cs="Times New Roman"/>
          <w:bCs/>
          <w:sz w:val="20"/>
          <w:szCs w:val="20"/>
          <w:lang w:val="ru-RU"/>
        </w:rPr>
        <w:t>амортизація</w:t>
      </w:r>
      <w:proofErr w:type="spellEnd"/>
      <w:r w:rsidRPr="00A379FF">
        <w:rPr>
          <w:rFonts w:ascii="Times New Roman" w:hAnsi="Times New Roman" w:cs="Times New Roman"/>
          <w:bCs/>
          <w:sz w:val="20"/>
          <w:szCs w:val="20"/>
          <w:lang w:val="ru-RU"/>
        </w:rPr>
        <w:t xml:space="preserve"> - 0 тис. грн., </w:t>
      </w:r>
      <w:proofErr w:type="spellStart"/>
      <w:r w:rsidRPr="00A379FF">
        <w:rPr>
          <w:rFonts w:ascii="Times New Roman" w:hAnsi="Times New Roman" w:cs="Times New Roman"/>
          <w:bCs/>
          <w:sz w:val="20"/>
          <w:szCs w:val="20"/>
          <w:lang w:val="ru-RU"/>
        </w:rPr>
        <w:t>залишкова</w:t>
      </w:r>
      <w:proofErr w:type="spellEnd"/>
      <w:r w:rsidRPr="00A379FF">
        <w:rPr>
          <w:rFonts w:ascii="Times New Roman" w:hAnsi="Times New Roman" w:cs="Times New Roman"/>
          <w:bCs/>
          <w:sz w:val="20"/>
          <w:szCs w:val="20"/>
          <w:lang w:val="ru-RU"/>
        </w:rPr>
        <w:t xml:space="preserve"> </w:t>
      </w:r>
      <w:proofErr w:type="spellStart"/>
      <w:r w:rsidRPr="00A379FF">
        <w:rPr>
          <w:rFonts w:ascii="Times New Roman" w:hAnsi="Times New Roman" w:cs="Times New Roman"/>
          <w:bCs/>
          <w:sz w:val="20"/>
          <w:szCs w:val="20"/>
          <w:lang w:val="ru-RU"/>
        </w:rPr>
        <w:t>вартість</w:t>
      </w:r>
      <w:proofErr w:type="spellEnd"/>
      <w:r w:rsidRPr="00A379FF">
        <w:rPr>
          <w:rFonts w:ascii="Times New Roman" w:hAnsi="Times New Roman" w:cs="Times New Roman"/>
          <w:bCs/>
          <w:sz w:val="20"/>
          <w:szCs w:val="20"/>
          <w:lang w:val="ru-RU"/>
        </w:rPr>
        <w:t xml:space="preserve"> – 1</w:t>
      </w:r>
      <w:r w:rsidR="002037D3" w:rsidRPr="00A379FF">
        <w:rPr>
          <w:rFonts w:ascii="Times New Roman" w:hAnsi="Times New Roman" w:cs="Times New Roman"/>
          <w:bCs/>
          <w:sz w:val="20"/>
          <w:szCs w:val="20"/>
          <w:lang w:val="ru-RU"/>
        </w:rPr>
        <w:t>0</w:t>
      </w:r>
      <w:r w:rsidRPr="00A379FF">
        <w:rPr>
          <w:rFonts w:ascii="Times New Roman" w:hAnsi="Times New Roman" w:cs="Times New Roman"/>
          <w:bCs/>
          <w:sz w:val="20"/>
          <w:szCs w:val="20"/>
          <w:lang w:val="ru-RU"/>
        </w:rPr>
        <w:t xml:space="preserve"> тис. грн.</w:t>
      </w:r>
    </w:p>
    <w:p w:rsidR="006259BA" w:rsidRPr="00A379FF" w:rsidRDefault="006259BA" w:rsidP="006259BA">
      <w:pPr>
        <w:tabs>
          <w:tab w:val="left" w:pos="709"/>
        </w:tabs>
        <w:autoSpaceDE w:val="0"/>
        <w:autoSpaceDN w:val="0"/>
        <w:adjustRightInd w:val="0"/>
        <w:jc w:val="both"/>
        <w:rPr>
          <w:sz w:val="20"/>
          <w:szCs w:val="20"/>
        </w:rPr>
      </w:pPr>
      <w:r w:rsidRPr="00A379FF">
        <w:rPr>
          <w:sz w:val="20"/>
          <w:szCs w:val="20"/>
        </w:rPr>
        <w:t>До складу нематеріальних активів Товариства входять ліцензії на здійснення фінансової діяльності та програмне забезпечення.</w:t>
      </w:r>
    </w:p>
    <w:p w:rsidR="006259BA" w:rsidRPr="00A379FF" w:rsidRDefault="006259BA" w:rsidP="006259BA">
      <w:pPr>
        <w:pStyle w:val="Numberheading1"/>
        <w:rPr>
          <w:rFonts w:ascii="Times New Roman" w:hAnsi="Times New Roman" w:cs="Times New Roman"/>
          <w:color w:val="333399"/>
          <w:sz w:val="20"/>
          <w:szCs w:val="20"/>
          <w:lang w:val="uk-UA"/>
        </w:rPr>
      </w:pPr>
    </w:p>
    <w:p w:rsidR="006259BA" w:rsidRPr="00A379FF" w:rsidRDefault="006259BA" w:rsidP="006259BA">
      <w:pPr>
        <w:pStyle w:val="Numberheading1"/>
        <w:rPr>
          <w:rFonts w:ascii="Times New Roman" w:hAnsi="Times New Roman" w:cs="Times New Roman"/>
          <w:b/>
          <w:sz w:val="20"/>
          <w:szCs w:val="20"/>
          <w:lang w:val="uk-UA"/>
        </w:rPr>
      </w:pPr>
      <w:r w:rsidRPr="00A379FF">
        <w:rPr>
          <w:rFonts w:ascii="Times New Roman" w:hAnsi="Times New Roman" w:cs="Times New Roman"/>
          <w:b/>
          <w:sz w:val="20"/>
          <w:szCs w:val="20"/>
          <w:lang w:val="uk-UA"/>
        </w:rPr>
        <w:t>Основні засоби</w:t>
      </w:r>
    </w:p>
    <w:p w:rsidR="006259BA" w:rsidRPr="00A379FF" w:rsidRDefault="006259BA" w:rsidP="006259BA">
      <w:pPr>
        <w:ind w:firstLine="708"/>
        <w:contextualSpacing/>
        <w:jc w:val="both"/>
        <w:rPr>
          <w:sz w:val="20"/>
          <w:szCs w:val="20"/>
        </w:rPr>
      </w:pPr>
      <w:r w:rsidRPr="00A379FF">
        <w:rPr>
          <w:sz w:val="20"/>
          <w:szCs w:val="20"/>
        </w:rPr>
        <w:t>Основні питання обліку основних засобів – це визнання активів, визначення їхньої балансової вартості та амортизаційних відрахувань, а також збитків від зменшення корисності, які слід визнавати у зв’язку з ними, згідно МСБО 16 «Основні засоби».</w:t>
      </w:r>
    </w:p>
    <w:p w:rsidR="006259BA" w:rsidRPr="00A379FF" w:rsidRDefault="006259BA" w:rsidP="006259BA">
      <w:pPr>
        <w:ind w:firstLine="708"/>
        <w:contextualSpacing/>
        <w:jc w:val="both"/>
        <w:rPr>
          <w:sz w:val="20"/>
          <w:szCs w:val="20"/>
        </w:rPr>
      </w:pPr>
      <w:r w:rsidRPr="00A379FF">
        <w:rPr>
          <w:sz w:val="20"/>
          <w:szCs w:val="20"/>
        </w:rPr>
        <w:t>Основні засоби на підприємстві відсутні.</w:t>
      </w:r>
    </w:p>
    <w:p w:rsidR="006259BA" w:rsidRPr="00A379FF" w:rsidRDefault="006259BA" w:rsidP="006259BA">
      <w:pPr>
        <w:ind w:firstLine="708"/>
        <w:contextualSpacing/>
        <w:jc w:val="both"/>
        <w:rPr>
          <w:sz w:val="20"/>
          <w:szCs w:val="20"/>
        </w:rPr>
      </w:pPr>
    </w:p>
    <w:p w:rsidR="006259BA" w:rsidRPr="00A379FF" w:rsidRDefault="006259BA" w:rsidP="006259BA">
      <w:pPr>
        <w:tabs>
          <w:tab w:val="left" w:pos="709"/>
        </w:tabs>
        <w:autoSpaceDE w:val="0"/>
        <w:autoSpaceDN w:val="0"/>
        <w:adjustRightInd w:val="0"/>
        <w:jc w:val="both"/>
        <w:rPr>
          <w:b/>
          <w:sz w:val="20"/>
          <w:szCs w:val="20"/>
        </w:rPr>
      </w:pPr>
      <w:r w:rsidRPr="00A379FF">
        <w:rPr>
          <w:b/>
          <w:sz w:val="20"/>
          <w:szCs w:val="20"/>
        </w:rPr>
        <w:t>Довгострокові фінансові інвестиції</w:t>
      </w:r>
    </w:p>
    <w:p w:rsidR="006259BA" w:rsidRPr="00A379FF" w:rsidRDefault="006259BA" w:rsidP="006259BA">
      <w:pPr>
        <w:tabs>
          <w:tab w:val="left" w:pos="709"/>
        </w:tabs>
        <w:autoSpaceDE w:val="0"/>
        <w:autoSpaceDN w:val="0"/>
        <w:adjustRightInd w:val="0"/>
        <w:ind w:firstLine="709"/>
        <w:jc w:val="both"/>
        <w:rPr>
          <w:sz w:val="20"/>
          <w:szCs w:val="20"/>
        </w:rPr>
      </w:pPr>
      <w:r w:rsidRPr="00A379FF">
        <w:rPr>
          <w:sz w:val="20"/>
          <w:szCs w:val="20"/>
        </w:rPr>
        <w:t>До статті фінансової звітності «Довгострокові фінансові інвестиції» входять фінансові активи</w:t>
      </w:r>
      <w:r w:rsidRPr="00A379FF">
        <w:rPr>
          <w:color w:val="000000"/>
          <w:sz w:val="20"/>
          <w:szCs w:val="20"/>
        </w:rPr>
        <w:t xml:space="preserve">, які оцінюються за справедливою вартістю: </w:t>
      </w:r>
      <w:r w:rsidRPr="00A379FF">
        <w:rPr>
          <w:sz w:val="20"/>
          <w:szCs w:val="20"/>
        </w:rPr>
        <w:t>корпоративні права в ТОВ «ФАКТОР ІНВЕСТ ГРУП», на суму 5 000 тис. грн. Товариство являється єдиним власником ТОВ «ФАКТОР ІНВЕСТ ГРУП».</w:t>
      </w:r>
    </w:p>
    <w:p w:rsidR="006259BA" w:rsidRPr="00A379FF" w:rsidRDefault="006259BA" w:rsidP="006259BA">
      <w:pPr>
        <w:pStyle w:val="Numberheading1"/>
        <w:rPr>
          <w:rFonts w:ascii="Times New Roman" w:hAnsi="Times New Roman" w:cs="Times New Roman"/>
          <w:b/>
          <w:sz w:val="20"/>
          <w:szCs w:val="20"/>
          <w:lang w:val="uk-UA"/>
        </w:rPr>
      </w:pPr>
    </w:p>
    <w:p w:rsidR="006259BA" w:rsidRPr="00A379FF" w:rsidRDefault="006259BA" w:rsidP="006259BA">
      <w:pPr>
        <w:pStyle w:val="Numberheading1"/>
        <w:rPr>
          <w:rFonts w:ascii="Times New Roman" w:hAnsi="Times New Roman" w:cs="Times New Roman"/>
          <w:b/>
          <w:sz w:val="20"/>
          <w:szCs w:val="20"/>
          <w:lang w:val="uk-UA"/>
        </w:rPr>
      </w:pPr>
      <w:r w:rsidRPr="00A379FF">
        <w:rPr>
          <w:rFonts w:ascii="Times New Roman" w:hAnsi="Times New Roman" w:cs="Times New Roman"/>
          <w:b/>
          <w:sz w:val="20"/>
          <w:szCs w:val="20"/>
          <w:lang w:val="uk-UA"/>
        </w:rPr>
        <w:t>Запаси.</w:t>
      </w:r>
    </w:p>
    <w:p w:rsidR="006259BA" w:rsidRPr="00A379FF" w:rsidRDefault="006259BA" w:rsidP="006259BA">
      <w:pPr>
        <w:pStyle w:val="Numberheading1"/>
        <w:ind w:firstLine="708"/>
        <w:rPr>
          <w:rFonts w:ascii="Times New Roman" w:hAnsi="Times New Roman" w:cs="Times New Roman"/>
          <w:sz w:val="20"/>
          <w:szCs w:val="20"/>
          <w:lang w:val="ru-RU"/>
        </w:rPr>
      </w:pPr>
      <w:r w:rsidRPr="00A379FF">
        <w:rPr>
          <w:rFonts w:ascii="Times New Roman" w:hAnsi="Times New Roman" w:cs="Times New Roman"/>
          <w:sz w:val="20"/>
          <w:szCs w:val="20"/>
          <w:lang w:val="ru-RU"/>
        </w:rPr>
        <w:t xml:space="preserve">Запаси </w:t>
      </w:r>
      <w:proofErr w:type="spellStart"/>
      <w:r w:rsidRPr="00A379FF">
        <w:rPr>
          <w:rFonts w:ascii="Times New Roman" w:hAnsi="Times New Roman" w:cs="Times New Roman"/>
          <w:sz w:val="20"/>
          <w:szCs w:val="20"/>
          <w:lang w:val="ru-RU"/>
        </w:rPr>
        <w:t>оцінюються</w:t>
      </w:r>
      <w:proofErr w:type="spellEnd"/>
      <w:r w:rsidRPr="00A379FF">
        <w:rPr>
          <w:rFonts w:ascii="Times New Roman" w:hAnsi="Times New Roman" w:cs="Times New Roman"/>
          <w:sz w:val="20"/>
          <w:szCs w:val="20"/>
          <w:lang w:val="ru-RU"/>
        </w:rPr>
        <w:t xml:space="preserve"> по методу ФІФО, МСФЗ (</w:t>
      </w:r>
      <w:r w:rsidRPr="00A379FF">
        <w:rPr>
          <w:rFonts w:ascii="Times New Roman" w:hAnsi="Times New Roman" w:cs="Times New Roman"/>
          <w:sz w:val="20"/>
          <w:szCs w:val="20"/>
          <w:lang w:val="en-US"/>
        </w:rPr>
        <w:t>IAS</w:t>
      </w:r>
      <w:r w:rsidRPr="00A379FF">
        <w:rPr>
          <w:rFonts w:ascii="Times New Roman" w:hAnsi="Times New Roman" w:cs="Times New Roman"/>
          <w:sz w:val="20"/>
          <w:szCs w:val="20"/>
          <w:lang w:val="ru-RU"/>
        </w:rPr>
        <w:t>) 2 «Запаси».</w:t>
      </w:r>
    </w:p>
    <w:p w:rsidR="006259BA" w:rsidRPr="00A379FF" w:rsidRDefault="006259BA" w:rsidP="006259BA">
      <w:pPr>
        <w:pStyle w:val="Numberheading1"/>
        <w:ind w:firstLine="708"/>
        <w:rPr>
          <w:rFonts w:ascii="Times New Roman" w:hAnsi="Times New Roman" w:cs="Times New Roman"/>
          <w:bCs/>
          <w:sz w:val="20"/>
          <w:szCs w:val="20"/>
          <w:lang w:val="ru-RU"/>
        </w:rPr>
      </w:pPr>
      <w:r w:rsidRPr="00A379FF">
        <w:rPr>
          <w:rFonts w:ascii="Times New Roman" w:hAnsi="Times New Roman" w:cs="Times New Roman"/>
          <w:bCs/>
          <w:sz w:val="20"/>
          <w:szCs w:val="20"/>
          <w:lang w:val="ru-RU"/>
        </w:rPr>
        <w:t>Станом на 31.12.201</w:t>
      </w:r>
      <w:r w:rsidR="00ED12B0" w:rsidRPr="00A379FF">
        <w:rPr>
          <w:rFonts w:ascii="Times New Roman" w:hAnsi="Times New Roman" w:cs="Times New Roman"/>
          <w:bCs/>
          <w:sz w:val="20"/>
          <w:szCs w:val="20"/>
          <w:lang w:val="ru-RU"/>
        </w:rPr>
        <w:t>6</w:t>
      </w:r>
      <w:r w:rsidRPr="00A379FF">
        <w:rPr>
          <w:rFonts w:ascii="Times New Roman" w:hAnsi="Times New Roman" w:cs="Times New Roman"/>
          <w:bCs/>
          <w:sz w:val="20"/>
          <w:szCs w:val="20"/>
          <w:lang w:val="ru-RU"/>
        </w:rPr>
        <w:t xml:space="preserve"> року запаси </w:t>
      </w:r>
      <w:r w:rsidRPr="00A379FF">
        <w:rPr>
          <w:rFonts w:ascii="Times New Roman" w:hAnsi="Times New Roman" w:cs="Times New Roman"/>
          <w:bCs/>
          <w:sz w:val="20"/>
          <w:szCs w:val="20"/>
          <w:lang w:val="uk-UA"/>
        </w:rPr>
        <w:t>становлять</w:t>
      </w:r>
      <w:r w:rsidR="002037D3" w:rsidRPr="00A379FF">
        <w:rPr>
          <w:rFonts w:ascii="Times New Roman" w:hAnsi="Times New Roman" w:cs="Times New Roman"/>
          <w:bCs/>
          <w:sz w:val="20"/>
          <w:szCs w:val="20"/>
          <w:lang w:val="ru-RU"/>
        </w:rPr>
        <w:t xml:space="preserve"> 0</w:t>
      </w:r>
      <w:r w:rsidRPr="00A379FF">
        <w:rPr>
          <w:rFonts w:ascii="Times New Roman" w:hAnsi="Times New Roman" w:cs="Times New Roman"/>
          <w:bCs/>
          <w:sz w:val="20"/>
          <w:szCs w:val="20"/>
          <w:lang w:val="ru-RU"/>
        </w:rPr>
        <w:t xml:space="preserve"> тис</w:t>
      </w:r>
      <w:proofErr w:type="gramStart"/>
      <w:r w:rsidRPr="00A379FF">
        <w:rPr>
          <w:rFonts w:ascii="Times New Roman" w:hAnsi="Times New Roman" w:cs="Times New Roman"/>
          <w:bCs/>
          <w:sz w:val="20"/>
          <w:szCs w:val="20"/>
          <w:lang w:val="ru-RU"/>
        </w:rPr>
        <w:t>.</w:t>
      </w:r>
      <w:proofErr w:type="gramEnd"/>
      <w:r w:rsidR="002037D3" w:rsidRPr="00A379FF">
        <w:rPr>
          <w:rFonts w:ascii="Times New Roman" w:hAnsi="Times New Roman" w:cs="Times New Roman"/>
          <w:bCs/>
          <w:sz w:val="20"/>
          <w:szCs w:val="20"/>
          <w:lang w:val="ru-RU"/>
        </w:rPr>
        <w:t xml:space="preserve"> </w:t>
      </w:r>
      <w:proofErr w:type="gramStart"/>
      <w:r w:rsidRPr="00A379FF">
        <w:rPr>
          <w:rFonts w:ascii="Times New Roman" w:hAnsi="Times New Roman" w:cs="Times New Roman"/>
          <w:bCs/>
          <w:sz w:val="20"/>
          <w:szCs w:val="20"/>
          <w:lang w:val="ru-RU"/>
        </w:rPr>
        <w:t>г</w:t>
      </w:r>
      <w:proofErr w:type="gramEnd"/>
      <w:r w:rsidRPr="00A379FF">
        <w:rPr>
          <w:rFonts w:ascii="Times New Roman" w:hAnsi="Times New Roman" w:cs="Times New Roman"/>
          <w:bCs/>
          <w:sz w:val="20"/>
          <w:szCs w:val="20"/>
          <w:lang w:val="ru-RU"/>
        </w:rPr>
        <w:t xml:space="preserve">рн. </w:t>
      </w:r>
    </w:p>
    <w:p w:rsidR="006259BA" w:rsidRPr="00A379FF" w:rsidRDefault="006259BA" w:rsidP="006259BA">
      <w:pPr>
        <w:pStyle w:val="Numberheading1"/>
        <w:ind w:firstLine="708"/>
        <w:rPr>
          <w:rFonts w:ascii="Times New Roman" w:hAnsi="Times New Roman" w:cs="Times New Roman"/>
          <w:b/>
          <w:color w:val="333399"/>
          <w:sz w:val="20"/>
          <w:szCs w:val="20"/>
          <w:lang w:val="ru-RU"/>
        </w:rPr>
      </w:pPr>
      <w:r w:rsidRPr="00A379FF">
        <w:rPr>
          <w:rFonts w:ascii="Times New Roman" w:hAnsi="Times New Roman" w:cs="Times New Roman"/>
          <w:bCs/>
          <w:sz w:val="20"/>
          <w:szCs w:val="20"/>
          <w:lang w:val="ru-RU"/>
        </w:rPr>
        <w:t xml:space="preserve">Станом на 31.12.2017 року запаси </w:t>
      </w:r>
      <w:r w:rsidRPr="00A379FF">
        <w:rPr>
          <w:rFonts w:ascii="Times New Roman" w:hAnsi="Times New Roman" w:cs="Times New Roman"/>
          <w:bCs/>
          <w:sz w:val="20"/>
          <w:szCs w:val="20"/>
          <w:lang w:val="uk-UA"/>
        </w:rPr>
        <w:t>становлять</w:t>
      </w:r>
      <w:r w:rsidRPr="00A379FF">
        <w:rPr>
          <w:rFonts w:ascii="Times New Roman" w:hAnsi="Times New Roman" w:cs="Times New Roman"/>
          <w:bCs/>
          <w:sz w:val="20"/>
          <w:szCs w:val="20"/>
          <w:lang w:val="ru-RU"/>
        </w:rPr>
        <w:t xml:space="preserve"> 81 тис</w:t>
      </w:r>
      <w:proofErr w:type="gramStart"/>
      <w:r w:rsidRPr="00A379FF">
        <w:rPr>
          <w:rFonts w:ascii="Times New Roman" w:hAnsi="Times New Roman" w:cs="Times New Roman"/>
          <w:bCs/>
          <w:sz w:val="20"/>
          <w:szCs w:val="20"/>
          <w:lang w:val="ru-RU"/>
        </w:rPr>
        <w:t>.</w:t>
      </w:r>
      <w:proofErr w:type="gramEnd"/>
      <w:r w:rsidR="002037D3" w:rsidRPr="00A379FF">
        <w:rPr>
          <w:rFonts w:ascii="Times New Roman" w:hAnsi="Times New Roman" w:cs="Times New Roman"/>
          <w:bCs/>
          <w:sz w:val="20"/>
          <w:szCs w:val="20"/>
          <w:lang w:val="ru-RU"/>
        </w:rPr>
        <w:t xml:space="preserve"> </w:t>
      </w:r>
      <w:proofErr w:type="gramStart"/>
      <w:r w:rsidRPr="00A379FF">
        <w:rPr>
          <w:rFonts w:ascii="Times New Roman" w:hAnsi="Times New Roman" w:cs="Times New Roman"/>
          <w:bCs/>
          <w:sz w:val="20"/>
          <w:szCs w:val="20"/>
          <w:lang w:val="ru-RU"/>
        </w:rPr>
        <w:t>г</w:t>
      </w:r>
      <w:proofErr w:type="gramEnd"/>
      <w:r w:rsidRPr="00A379FF">
        <w:rPr>
          <w:rFonts w:ascii="Times New Roman" w:hAnsi="Times New Roman" w:cs="Times New Roman"/>
          <w:bCs/>
          <w:sz w:val="20"/>
          <w:szCs w:val="20"/>
          <w:lang w:val="ru-RU"/>
        </w:rPr>
        <w:t xml:space="preserve">рн., та </w:t>
      </w:r>
      <w:proofErr w:type="spellStart"/>
      <w:r w:rsidRPr="00A379FF">
        <w:rPr>
          <w:rFonts w:ascii="Times New Roman" w:hAnsi="Times New Roman" w:cs="Times New Roman"/>
          <w:bCs/>
          <w:sz w:val="20"/>
          <w:szCs w:val="20"/>
          <w:lang w:val="ru-RU"/>
        </w:rPr>
        <w:t>складаються</w:t>
      </w:r>
      <w:proofErr w:type="spellEnd"/>
      <w:r w:rsidRPr="00A379FF">
        <w:rPr>
          <w:rFonts w:ascii="Times New Roman" w:hAnsi="Times New Roman" w:cs="Times New Roman"/>
          <w:bCs/>
          <w:sz w:val="20"/>
          <w:szCs w:val="20"/>
          <w:lang w:val="ru-RU"/>
        </w:rPr>
        <w:t xml:space="preserve"> з </w:t>
      </w:r>
      <w:proofErr w:type="spellStart"/>
      <w:r w:rsidRPr="00A379FF">
        <w:rPr>
          <w:rFonts w:ascii="Times New Roman" w:hAnsi="Times New Roman" w:cs="Times New Roman"/>
          <w:bCs/>
          <w:sz w:val="20"/>
          <w:szCs w:val="20"/>
          <w:lang w:val="ru-RU"/>
        </w:rPr>
        <w:t>виробничих</w:t>
      </w:r>
      <w:proofErr w:type="spellEnd"/>
      <w:r w:rsidRPr="00A379FF">
        <w:rPr>
          <w:rFonts w:ascii="Times New Roman" w:hAnsi="Times New Roman" w:cs="Times New Roman"/>
          <w:bCs/>
          <w:sz w:val="20"/>
          <w:szCs w:val="20"/>
          <w:lang w:val="ru-RU"/>
        </w:rPr>
        <w:t xml:space="preserve"> </w:t>
      </w:r>
      <w:proofErr w:type="spellStart"/>
      <w:r w:rsidRPr="00A379FF">
        <w:rPr>
          <w:rFonts w:ascii="Times New Roman" w:hAnsi="Times New Roman" w:cs="Times New Roman"/>
          <w:bCs/>
          <w:sz w:val="20"/>
          <w:szCs w:val="20"/>
          <w:lang w:val="ru-RU"/>
        </w:rPr>
        <w:t>запасів</w:t>
      </w:r>
      <w:proofErr w:type="spellEnd"/>
      <w:r w:rsidRPr="00A379FF">
        <w:rPr>
          <w:rFonts w:ascii="Times New Roman" w:hAnsi="Times New Roman" w:cs="Times New Roman"/>
          <w:bCs/>
          <w:sz w:val="20"/>
          <w:szCs w:val="20"/>
          <w:lang w:val="ru-RU"/>
        </w:rPr>
        <w:t>.</w:t>
      </w:r>
    </w:p>
    <w:p w:rsidR="00ED12B0" w:rsidRPr="00A379FF" w:rsidRDefault="00ED12B0" w:rsidP="006259BA">
      <w:pPr>
        <w:spacing w:line="288" w:lineRule="auto"/>
        <w:contextualSpacing/>
        <w:jc w:val="both"/>
        <w:rPr>
          <w:b/>
          <w:sz w:val="20"/>
          <w:szCs w:val="20"/>
        </w:rPr>
      </w:pPr>
    </w:p>
    <w:p w:rsidR="006259BA" w:rsidRPr="00A379FF" w:rsidRDefault="006259BA" w:rsidP="006259BA">
      <w:pPr>
        <w:spacing w:line="288" w:lineRule="auto"/>
        <w:contextualSpacing/>
        <w:jc w:val="both"/>
        <w:rPr>
          <w:b/>
          <w:sz w:val="20"/>
          <w:szCs w:val="20"/>
          <w:lang w:val="ru-RU"/>
        </w:rPr>
      </w:pPr>
      <w:r w:rsidRPr="00A379FF">
        <w:rPr>
          <w:b/>
          <w:sz w:val="20"/>
          <w:szCs w:val="20"/>
        </w:rPr>
        <w:t xml:space="preserve">Фінансові активи Товариства </w:t>
      </w:r>
    </w:p>
    <w:p w:rsidR="006259BA" w:rsidRPr="00A379FF" w:rsidRDefault="006259BA" w:rsidP="006259BA">
      <w:pPr>
        <w:spacing w:line="288" w:lineRule="auto"/>
        <w:ind w:firstLine="708"/>
        <w:contextualSpacing/>
        <w:jc w:val="both"/>
        <w:rPr>
          <w:sz w:val="20"/>
          <w:szCs w:val="20"/>
          <w:lang w:val="ru-RU"/>
        </w:rPr>
      </w:pPr>
      <w:r w:rsidRPr="00A379FF">
        <w:rPr>
          <w:sz w:val="20"/>
          <w:szCs w:val="20"/>
        </w:rPr>
        <w:t>Фінансові активи Товариства складаються з дебіторської заборгованості</w:t>
      </w:r>
      <w:r w:rsidRPr="00A379FF">
        <w:rPr>
          <w:sz w:val="20"/>
          <w:szCs w:val="20"/>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6259BA" w:rsidRPr="00A379FF" w:rsidTr="00E87B3D">
        <w:tc>
          <w:tcPr>
            <w:tcW w:w="3190" w:type="dxa"/>
            <w:shd w:val="clear" w:color="auto" w:fill="auto"/>
          </w:tcPr>
          <w:p w:rsidR="006259BA" w:rsidRPr="00A379FF" w:rsidRDefault="006259BA" w:rsidP="00E87B3D">
            <w:pPr>
              <w:spacing w:line="288" w:lineRule="auto"/>
              <w:contextualSpacing/>
              <w:jc w:val="both"/>
              <w:rPr>
                <w:sz w:val="20"/>
                <w:szCs w:val="20"/>
              </w:rPr>
            </w:pPr>
            <w:r w:rsidRPr="00A379FF">
              <w:rPr>
                <w:sz w:val="20"/>
                <w:szCs w:val="20"/>
              </w:rPr>
              <w:t>Фінансові активи</w:t>
            </w:r>
          </w:p>
        </w:tc>
        <w:tc>
          <w:tcPr>
            <w:tcW w:w="3190" w:type="dxa"/>
            <w:shd w:val="clear" w:color="auto" w:fill="auto"/>
          </w:tcPr>
          <w:p w:rsidR="006259BA" w:rsidRPr="00A379FF" w:rsidRDefault="006259BA" w:rsidP="00ED12B0">
            <w:pPr>
              <w:spacing w:line="288" w:lineRule="auto"/>
              <w:contextualSpacing/>
              <w:jc w:val="center"/>
              <w:rPr>
                <w:sz w:val="20"/>
                <w:szCs w:val="20"/>
              </w:rPr>
            </w:pPr>
            <w:r w:rsidRPr="00A379FF">
              <w:rPr>
                <w:sz w:val="20"/>
                <w:szCs w:val="20"/>
              </w:rPr>
              <w:t>31.12.201</w:t>
            </w:r>
            <w:r w:rsidR="00ED12B0" w:rsidRPr="00A379FF">
              <w:rPr>
                <w:sz w:val="20"/>
                <w:szCs w:val="20"/>
              </w:rPr>
              <w:t>6</w:t>
            </w:r>
            <w:r w:rsidRPr="00A379FF">
              <w:rPr>
                <w:sz w:val="20"/>
                <w:szCs w:val="20"/>
              </w:rPr>
              <w:t xml:space="preserve"> (тис. грн.)</w:t>
            </w:r>
          </w:p>
        </w:tc>
        <w:tc>
          <w:tcPr>
            <w:tcW w:w="3191" w:type="dxa"/>
            <w:shd w:val="clear" w:color="auto" w:fill="auto"/>
          </w:tcPr>
          <w:p w:rsidR="006259BA" w:rsidRPr="00A379FF" w:rsidRDefault="00ED12B0" w:rsidP="00E87B3D">
            <w:pPr>
              <w:spacing w:line="288" w:lineRule="auto"/>
              <w:contextualSpacing/>
              <w:jc w:val="center"/>
              <w:rPr>
                <w:sz w:val="20"/>
                <w:szCs w:val="20"/>
              </w:rPr>
            </w:pPr>
            <w:r w:rsidRPr="00A379FF">
              <w:rPr>
                <w:sz w:val="20"/>
                <w:szCs w:val="20"/>
              </w:rPr>
              <w:t>31.12.2017</w:t>
            </w:r>
            <w:r w:rsidR="006259BA" w:rsidRPr="00A379FF">
              <w:rPr>
                <w:sz w:val="20"/>
                <w:szCs w:val="20"/>
              </w:rPr>
              <w:t xml:space="preserve"> (тис. грн.)</w:t>
            </w:r>
          </w:p>
        </w:tc>
      </w:tr>
      <w:tr w:rsidR="006259BA" w:rsidRPr="00A379FF" w:rsidTr="00ED12B0">
        <w:tc>
          <w:tcPr>
            <w:tcW w:w="3190" w:type="dxa"/>
            <w:shd w:val="clear" w:color="auto" w:fill="auto"/>
          </w:tcPr>
          <w:p w:rsidR="006259BA" w:rsidRPr="00A379FF" w:rsidRDefault="006259BA" w:rsidP="00ED12B0">
            <w:pPr>
              <w:pStyle w:val="TableText"/>
              <w:rPr>
                <w:rFonts w:ascii="Times New Roman" w:hAnsi="Times New Roman" w:cs="Times New Roman"/>
                <w:sz w:val="20"/>
                <w:szCs w:val="20"/>
                <w:lang w:val="uk-UA"/>
              </w:rPr>
            </w:pPr>
            <w:r w:rsidRPr="00A379FF">
              <w:rPr>
                <w:rFonts w:ascii="Times New Roman" w:hAnsi="Times New Roman" w:cs="Times New Roman"/>
                <w:sz w:val="20"/>
                <w:szCs w:val="20"/>
                <w:lang w:val="uk-UA"/>
              </w:rPr>
              <w:t>Дебіторська забор</w:t>
            </w:r>
            <w:r w:rsidR="00ED12B0" w:rsidRPr="00A379FF">
              <w:rPr>
                <w:rFonts w:ascii="Times New Roman" w:hAnsi="Times New Roman" w:cs="Times New Roman"/>
                <w:sz w:val="20"/>
                <w:szCs w:val="20"/>
                <w:lang w:val="uk-UA"/>
              </w:rPr>
              <w:t xml:space="preserve">гованість за продукцію, товари, </w:t>
            </w:r>
            <w:proofErr w:type="spellStart"/>
            <w:r w:rsidRPr="00A379FF">
              <w:rPr>
                <w:rFonts w:ascii="Times New Roman" w:hAnsi="Times New Roman" w:cs="Times New Roman"/>
                <w:sz w:val="20"/>
                <w:szCs w:val="20"/>
                <w:lang w:val="ru-RU"/>
              </w:rPr>
              <w:t>роботи</w:t>
            </w:r>
            <w:proofErr w:type="spellEnd"/>
            <w:r w:rsidRPr="00A379FF">
              <w:rPr>
                <w:rFonts w:ascii="Times New Roman" w:hAnsi="Times New Roman" w:cs="Times New Roman"/>
                <w:sz w:val="20"/>
                <w:szCs w:val="20"/>
                <w:lang w:val="ru-RU"/>
              </w:rPr>
              <w:t xml:space="preserve">, </w:t>
            </w:r>
            <w:proofErr w:type="spellStart"/>
            <w:r w:rsidRPr="00A379FF">
              <w:rPr>
                <w:rFonts w:ascii="Times New Roman" w:hAnsi="Times New Roman" w:cs="Times New Roman"/>
                <w:sz w:val="20"/>
                <w:szCs w:val="20"/>
                <w:lang w:val="ru-RU"/>
              </w:rPr>
              <w:t>послуги</w:t>
            </w:r>
            <w:proofErr w:type="spellEnd"/>
          </w:p>
        </w:tc>
        <w:tc>
          <w:tcPr>
            <w:tcW w:w="3190"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w:t>
            </w:r>
          </w:p>
        </w:tc>
        <w:tc>
          <w:tcPr>
            <w:tcW w:w="3191"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5 004</w:t>
            </w:r>
          </w:p>
        </w:tc>
      </w:tr>
      <w:tr w:rsidR="006259BA" w:rsidRPr="00A379FF" w:rsidTr="00ED12B0">
        <w:tc>
          <w:tcPr>
            <w:tcW w:w="3190" w:type="dxa"/>
            <w:shd w:val="clear" w:color="auto" w:fill="auto"/>
          </w:tcPr>
          <w:p w:rsidR="006259BA" w:rsidRPr="00A379FF" w:rsidRDefault="006259BA" w:rsidP="00ED12B0">
            <w:pPr>
              <w:spacing w:line="288" w:lineRule="auto"/>
              <w:contextualSpacing/>
              <w:rPr>
                <w:sz w:val="20"/>
                <w:szCs w:val="20"/>
              </w:rPr>
            </w:pPr>
            <w:r w:rsidRPr="00A379FF">
              <w:rPr>
                <w:sz w:val="20"/>
                <w:szCs w:val="20"/>
              </w:rPr>
              <w:t>Інша поточна дебіторська заборгованість</w:t>
            </w:r>
          </w:p>
        </w:tc>
        <w:tc>
          <w:tcPr>
            <w:tcW w:w="3190"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w:t>
            </w:r>
          </w:p>
        </w:tc>
        <w:tc>
          <w:tcPr>
            <w:tcW w:w="3191"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365 481</w:t>
            </w:r>
          </w:p>
        </w:tc>
      </w:tr>
      <w:tr w:rsidR="006259BA" w:rsidRPr="00A379FF" w:rsidTr="00ED12B0">
        <w:tc>
          <w:tcPr>
            <w:tcW w:w="3190" w:type="dxa"/>
            <w:shd w:val="clear" w:color="auto" w:fill="auto"/>
          </w:tcPr>
          <w:p w:rsidR="006259BA" w:rsidRPr="00A379FF" w:rsidRDefault="006259BA" w:rsidP="00E87B3D">
            <w:pPr>
              <w:spacing w:line="288" w:lineRule="auto"/>
              <w:contextualSpacing/>
              <w:jc w:val="both"/>
              <w:rPr>
                <w:sz w:val="20"/>
                <w:szCs w:val="20"/>
              </w:rPr>
            </w:pPr>
            <w:r w:rsidRPr="00A379FF">
              <w:rPr>
                <w:sz w:val="20"/>
                <w:szCs w:val="20"/>
              </w:rPr>
              <w:t>Рахунки в банках</w:t>
            </w:r>
          </w:p>
        </w:tc>
        <w:tc>
          <w:tcPr>
            <w:tcW w:w="3190"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w:t>
            </w:r>
          </w:p>
        </w:tc>
        <w:tc>
          <w:tcPr>
            <w:tcW w:w="3191"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75</w:t>
            </w:r>
          </w:p>
        </w:tc>
      </w:tr>
      <w:tr w:rsidR="006259BA" w:rsidRPr="00A379FF" w:rsidTr="00ED12B0">
        <w:tc>
          <w:tcPr>
            <w:tcW w:w="3190" w:type="dxa"/>
            <w:shd w:val="clear" w:color="auto" w:fill="auto"/>
          </w:tcPr>
          <w:p w:rsidR="006259BA" w:rsidRPr="00A379FF" w:rsidRDefault="00ED12B0" w:rsidP="00E87B3D">
            <w:pPr>
              <w:spacing w:line="288" w:lineRule="auto"/>
              <w:contextualSpacing/>
              <w:jc w:val="both"/>
              <w:rPr>
                <w:sz w:val="20"/>
                <w:szCs w:val="20"/>
              </w:rPr>
            </w:pPr>
            <w:r w:rsidRPr="00A379FF">
              <w:rPr>
                <w:sz w:val="20"/>
                <w:szCs w:val="20"/>
              </w:rPr>
              <w:t>У</w:t>
            </w:r>
            <w:r w:rsidR="006259BA" w:rsidRPr="00A379FF">
              <w:rPr>
                <w:sz w:val="20"/>
                <w:szCs w:val="20"/>
              </w:rPr>
              <w:t>сього</w:t>
            </w:r>
          </w:p>
        </w:tc>
        <w:tc>
          <w:tcPr>
            <w:tcW w:w="3190"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w:t>
            </w:r>
          </w:p>
        </w:tc>
        <w:tc>
          <w:tcPr>
            <w:tcW w:w="3191" w:type="dxa"/>
            <w:shd w:val="clear" w:color="auto" w:fill="auto"/>
            <w:vAlign w:val="center"/>
          </w:tcPr>
          <w:p w:rsidR="006259BA" w:rsidRPr="00A379FF" w:rsidRDefault="00ED12B0" w:rsidP="00ED12B0">
            <w:pPr>
              <w:spacing w:line="288" w:lineRule="auto"/>
              <w:contextualSpacing/>
              <w:jc w:val="center"/>
              <w:rPr>
                <w:sz w:val="20"/>
                <w:szCs w:val="20"/>
              </w:rPr>
            </w:pPr>
            <w:r w:rsidRPr="00A379FF">
              <w:rPr>
                <w:sz w:val="20"/>
                <w:szCs w:val="20"/>
              </w:rPr>
              <w:t>370 560</w:t>
            </w:r>
          </w:p>
        </w:tc>
      </w:tr>
    </w:tbl>
    <w:p w:rsidR="006259BA" w:rsidRPr="00A379FF" w:rsidRDefault="006259BA" w:rsidP="006259BA">
      <w:pPr>
        <w:ind w:firstLine="708"/>
        <w:contextualSpacing/>
        <w:jc w:val="both"/>
        <w:rPr>
          <w:sz w:val="20"/>
          <w:szCs w:val="20"/>
        </w:rPr>
      </w:pPr>
      <w:r w:rsidRPr="00A379FF">
        <w:rPr>
          <w:sz w:val="20"/>
          <w:szCs w:val="20"/>
        </w:rPr>
        <w:t>Фінансові активи Товариства, є поточними і оцінюються за вартістю їх виникнення.</w:t>
      </w:r>
    </w:p>
    <w:p w:rsidR="00ED12B0" w:rsidRPr="00A379FF" w:rsidRDefault="00ED12B0" w:rsidP="00ED12B0">
      <w:pPr>
        <w:pStyle w:val="Default"/>
        <w:jc w:val="both"/>
        <w:rPr>
          <w:rFonts w:ascii="Times New Roman" w:eastAsia="Times New Roman" w:hAnsi="Times New Roman" w:cs="Times New Roman"/>
          <w:b/>
          <w:color w:val="auto"/>
          <w:sz w:val="20"/>
          <w:szCs w:val="20"/>
          <w:lang w:val="uk-UA" w:eastAsia="ru-RU"/>
        </w:rPr>
      </w:pPr>
    </w:p>
    <w:p w:rsidR="00ED12B0" w:rsidRPr="00A379FF" w:rsidRDefault="00ED12B0" w:rsidP="00ED12B0">
      <w:pPr>
        <w:pStyle w:val="Default"/>
        <w:jc w:val="both"/>
        <w:rPr>
          <w:rFonts w:ascii="Times New Roman" w:hAnsi="Times New Roman" w:cs="Times New Roman"/>
          <w:b/>
          <w:sz w:val="20"/>
          <w:szCs w:val="20"/>
          <w:lang w:val="uk-UA"/>
        </w:rPr>
      </w:pPr>
      <w:r w:rsidRPr="00A379FF">
        <w:rPr>
          <w:rFonts w:ascii="Times New Roman" w:hAnsi="Times New Roman" w:cs="Times New Roman"/>
          <w:b/>
          <w:sz w:val="20"/>
          <w:szCs w:val="20"/>
          <w:lang w:val="uk-UA"/>
        </w:rPr>
        <w:t>Статутний капітал</w:t>
      </w:r>
    </w:p>
    <w:p w:rsidR="00ED12B0" w:rsidRPr="00A379FF" w:rsidRDefault="00ED12B0" w:rsidP="00ED12B0">
      <w:pPr>
        <w:pStyle w:val="Default"/>
        <w:ind w:firstLine="709"/>
        <w:jc w:val="both"/>
        <w:rPr>
          <w:rFonts w:ascii="Times New Roman" w:hAnsi="Times New Roman" w:cs="Times New Roman"/>
          <w:sz w:val="20"/>
          <w:szCs w:val="20"/>
          <w:lang w:val="uk-UA"/>
        </w:rPr>
      </w:pPr>
      <w:r w:rsidRPr="00A379FF">
        <w:rPr>
          <w:rFonts w:ascii="Times New Roman" w:hAnsi="Times New Roman" w:cs="Times New Roman"/>
          <w:sz w:val="20"/>
          <w:szCs w:val="20"/>
          <w:lang w:val="uk-UA"/>
        </w:rPr>
        <w:t>Станом на 31 грудня 2016 р. учасниками Товариства були:</w:t>
      </w:r>
    </w:p>
    <w:tbl>
      <w:tblPr>
        <w:tblW w:w="9498" w:type="dxa"/>
        <w:tblInd w:w="40" w:type="dxa"/>
        <w:tblLayout w:type="fixed"/>
        <w:tblCellMar>
          <w:left w:w="40" w:type="dxa"/>
          <w:right w:w="40" w:type="dxa"/>
        </w:tblCellMar>
        <w:tblLook w:val="0000" w:firstRow="0" w:lastRow="0" w:firstColumn="0" w:lastColumn="0" w:noHBand="0" w:noVBand="0"/>
      </w:tblPr>
      <w:tblGrid>
        <w:gridCol w:w="6237"/>
        <w:gridCol w:w="3261"/>
      </w:tblGrid>
      <w:tr w:rsidR="00ED12B0" w:rsidRPr="00A379FF" w:rsidTr="00ED12B0">
        <w:trPr>
          <w:trHeight w:hRule="exact" w:val="33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ED12B0" w:rsidP="00E87B3D">
            <w:pPr>
              <w:tabs>
                <w:tab w:val="left" w:pos="709"/>
              </w:tabs>
              <w:autoSpaceDE w:val="0"/>
              <w:autoSpaceDN w:val="0"/>
              <w:adjustRightInd w:val="0"/>
              <w:jc w:val="both"/>
              <w:rPr>
                <w:sz w:val="20"/>
                <w:szCs w:val="20"/>
              </w:rPr>
            </w:pPr>
            <w:r w:rsidRPr="00A379FF">
              <w:rPr>
                <w:sz w:val="20"/>
                <w:szCs w:val="20"/>
              </w:rPr>
              <w:t>Учасники товариства: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A03169" w:rsidP="00E87B3D">
            <w:pPr>
              <w:tabs>
                <w:tab w:val="left" w:pos="709"/>
              </w:tabs>
              <w:autoSpaceDE w:val="0"/>
              <w:autoSpaceDN w:val="0"/>
              <w:adjustRightInd w:val="0"/>
              <w:jc w:val="center"/>
              <w:rPr>
                <w:sz w:val="20"/>
                <w:szCs w:val="20"/>
              </w:rPr>
            </w:pPr>
            <w:r w:rsidRPr="00A379FF">
              <w:rPr>
                <w:sz w:val="20"/>
                <w:szCs w:val="20"/>
              </w:rPr>
              <w:t>%</w:t>
            </w:r>
          </w:p>
        </w:tc>
      </w:tr>
      <w:tr w:rsidR="00ED12B0" w:rsidRPr="00A379FF" w:rsidTr="00ED12B0">
        <w:trPr>
          <w:trHeight w:hRule="exact" w:val="31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ED12B0" w:rsidP="00E87B3D">
            <w:pPr>
              <w:tabs>
                <w:tab w:val="left" w:pos="709"/>
              </w:tabs>
              <w:autoSpaceDE w:val="0"/>
              <w:autoSpaceDN w:val="0"/>
              <w:adjustRightInd w:val="0"/>
              <w:jc w:val="both"/>
              <w:rPr>
                <w:sz w:val="20"/>
                <w:szCs w:val="20"/>
              </w:rPr>
            </w:pPr>
            <w:bookmarkStart w:id="21" w:name="OLE_LINK23"/>
            <w:bookmarkStart w:id="22" w:name="OLE_LINK24"/>
            <w:bookmarkStart w:id="23" w:name="OLE_LINK25"/>
            <w:proofErr w:type="spellStart"/>
            <w:r w:rsidRPr="00A379FF">
              <w:rPr>
                <w:sz w:val="20"/>
                <w:szCs w:val="20"/>
              </w:rPr>
              <w:t>Ільчук</w:t>
            </w:r>
            <w:proofErr w:type="spellEnd"/>
            <w:r w:rsidRPr="00A379FF">
              <w:rPr>
                <w:sz w:val="20"/>
                <w:szCs w:val="20"/>
              </w:rPr>
              <w:t xml:space="preserve"> Дмитро Олександрович</w:t>
            </w:r>
            <w:bookmarkEnd w:id="21"/>
            <w:bookmarkEnd w:id="22"/>
            <w:bookmarkEnd w:id="23"/>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ED12B0" w:rsidP="00E87B3D">
            <w:pPr>
              <w:tabs>
                <w:tab w:val="left" w:pos="709"/>
              </w:tabs>
              <w:autoSpaceDE w:val="0"/>
              <w:autoSpaceDN w:val="0"/>
              <w:adjustRightInd w:val="0"/>
              <w:jc w:val="center"/>
              <w:rPr>
                <w:sz w:val="20"/>
                <w:szCs w:val="20"/>
              </w:rPr>
            </w:pPr>
            <w:r w:rsidRPr="00A379FF">
              <w:rPr>
                <w:sz w:val="20"/>
                <w:szCs w:val="20"/>
              </w:rPr>
              <w:t>0,01</w:t>
            </w:r>
          </w:p>
        </w:tc>
      </w:tr>
      <w:tr w:rsidR="00ED12B0" w:rsidRPr="00A379FF" w:rsidTr="00ED12B0">
        <w:trPr>
          <w:trHeight w:hRule="exact" w:val="30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ED12B0" w:rsidP="00E87B3D">
            <w:pPr>
              <w:tabs>
                <w:tab w:val="left" w:pos="709"/>
              </w:tabs>
              <w:autoSpaceDE w:val="0"/>
              <w:autoSpaceDN w:val="0"/>
              <w:adjustRightInd w:val="0"/>
              <w:jc w:val="both"/>
              <w:rPr>
                <w:sz w:val="20"/>
                <w:szCs w:val="20"/>
              </w:rPr>
            </w:pPr>
            <w:r w:rsidRPr="00A379FF">
              <w:rPr>
                <w:sz w:val="20"/>
                <w:szCs w:val="20"/>
              </w:rPr>
              <w:t>ТОВ «ФАКТОР ІНВЕСТ ГРУП»</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ED12B0" w:rsidP="00E87B3D">
            <w:pPr>
              <w:tabs>
                <w:tab w:val="left" w:pos="709"/>
              </w:tabs>
              <w:autoSpaceDE w:val="0"/>
              <w:autoSpaceDN w:val="0"/>
              <w:adjustRightInd w:val="0"/>
              <w:jc w:val="center"/>
              <w:rPr>
                <w:sz w:val="20"/>
                <w:szCs w:val="20"/>
              </w:rPr>
            </w:pPr>
            <w:r w:rsidRPr="00A379FF">
              <w:rPr>
                <w:sz w:val="20"/>
                <w:szCs w:val="20"/>
              </w:rPr>
              <w:t>99,99</w:t>
            </w:r>
          </w:p>
        </w:tc>
      </w:tr>
      <w:tr w:rsidR="00ED12B0" w:rsidRPr="00A379FF" w:rsidTr="00ED12B0">
        <w:trPr>
          <w:trHeight w:hRule="exact" w:val="32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1D36AE" w:rsidP="00E87B3D">
            <w:pPr>
              <w:tabs>
                <w:tab w:val="left" w:pos="709"/>
              </w:tabs>
              <w:autoSpaceDE w:val="0"/>
              <w:autoSpaceDN w:val="0"/>
              <w:adjustRightInd w:val="0"/>
              <w:rPr>
                <w:sz w:val="20"/>
                <w:szCs w:val="20"/>
              </w:rPr>
            </w:pPr>
            <w:r w:rsidRPr="00A379FF">
              <w:rPr>
                <w:sz w:val="20"/>
                <w:szCs w:val="20"/>
              </w:rPr>
              <w:t>У</w:t>
            </w:r>
            <w:r w:rsidR="00ED12B0" w:rsidRPr="00A379FF">
              <w:rPr>
                <w:sz w:val="20"/>
                <w:szCs w:val="20"/>
              </w:rPr>
              <w:t>сього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ED12B0" w:rsidRPr="00A379FF" w:rsidRDefault="00ED12B0" w:rsidP="00E87B3D">
            <w:pPr>
              <w:tabs>
                <w:tab w:val="left" w:pos="709"/>
              </w:tabs>
              <w:autoSpaceDE w:val="0"/>
              <w:autoSpaceDN w:val="0"/>
              <w:adjustRightInd w:val="0"/>
              <w:jc w:val="center"/>
              <w:rPr>
                <w:sz w:val="20"/>
                <w:szCs w:val="20"/>
              </w:rPr>
            </w:pPr>
            <w:r w:rsidRPr="00A379FF">
              <w:rPr>
                <w:sz w:val="20"/>
                <w:szCs w:val="20"/>
              </w:rPr>
              <w:t>100,0</w:t>
            </w:r>
          </w:p>
        </w:tc>
      </w:tr>
    </w:tbl>
    <w:p w:rsidR="00ED12B0" w:rsidRPr="00A379FF" w:rsidRDefault="00ED12B0" w:rsidP="00ED12B0">
      <w:pPr>
        <w:shd w:val="clear" w:color="auto" w:fill="FFFFFF"/>
        <w:autoSpaceDE w:val="0"/>
        <w:autoSpaceDN w:val="0"/>
        <w:adjustRightInd w:val="0"/>
        <w:spacing w:after="120"/>
        <w:ind w:firstLine="397"/>
        <w:jc w:val="both"/>
        <w:rPr>
          <w:sz w:val="20"/>
          <w:szCs w:val="20"/>
        </w:rPr>
      </w:pPr>
    </w:p>
    <w:p w:rsidR="001D36AE" w:rsidRPr="00A379FF" w:rsidRDefault="001D36AE" w:rsidP="001D36AE">
      <w:pPr>
        <w:shd w:val="clear" w:color="auto" w:fill="FFFFFF"/>
        <w:autoSpaceDE w:val="0"/>
        <w:autoSpaceDN w:val="0"/>
        <w:adjustRightInd w:val="0"/>
        <w:spacing w:after="120"/>
        <w:jc w:val="both"/>
        <w:rPr>
          <w:sz w:val="20"/>
          <w:szCs w:val="20"/>
        </w:rPr>
      </w:pPr>
      <w:r w:rsidRPr="00A379FF">
        <w:rPr>
          <w:sz w:val="20"/>
          <w:szCs w:val="20"/>
        </w:rPr>
        <w:lastRenderedPageBreak/>
        <w:t>Протягом 2017 року відбулися зміни у складі Учасників Товариства.</w:t>
      </w:r>
    </w:p>
    <w:p w:rsidR="001D36AE" w:rsidRPr="00A379FF" w:rsidRDefault="001D36AE" w:rsidP="001D36AE">
      <w:pPr>
        <w:shd w:val="clear" w:color="auto" w:fill="FFFFFF"/>
        <w:autoSpaceDE w:val="0"/>
        <w:autoSpaceDN w:val="0"/>
        <w:adjustRightInd w:val="0"/>
        <w:spacing w:after="120"/>
        <w:jc w:val="both"/>
        <w:rPr>
          <w:sz w:val="20"/>
          <w:szCs w:val="20"/>
          <w:lang w:val="ru-RU"/>
        </w:rPr>
      </w:pPr>
      <w:r w:rsidRPr="00A379FF">
        <w:rPr>
          <w:sz w:val="20"/>
          <w:szCs w:val="20"/>
        </w:rPr>
        <w:t>Згідно Протоколу №</w:t>
      </w:r>
      <w:r w:rsidR="00320E1C" w:rsidRPr="00A379FF">
        <w:rPr>
          <w:sz w:val="20"/>
          <w:szCs w:val="20"/>
        </w:rPr>
        <w:t>6</w:t>
      </w:r>
      <w:r w:rsidRPr="00A379FF">
        <w:rPr>
          <w:sz w:val="20"/>
          <w:szCs w:val="20"/>
        </w:rPr>
        <w:t xml:space="preserve"> від 18.01.2017 року Учасниками Товариства стали</w:t>
      </w:r>
      <w:r w:rsidRPr="00A379FF">
        <w:rPr>
          <w:sz w:val="20"/>
          <w:szCs w:val="20"/>
          <w:lang w:val="ru-RU"/>
        </w:rPr>
        <w:t>:</w:t>
      </w:r>
    </w:p>
    <w:p w:rsidR="00A379FF" w:rsidRPr="00A379FF" w:rsidRDefault="00A379FF" w:rsidP="001D36AE">
      <w:pPr>
        <w:shd w:val="clear" w:color="auto" w:fill="FFFFFF"/>
        <w:autoSpaceDE w:val="0"/>
        <w:autoSpaceDN w:val="0"/>
        <w:adjustRightInd w:val="0"/>
        <w:spacing w:after="120"/>
        <w:jc w:val="both"/>
        <w:rPr>
          <w:sz w:val="20"/>
          <w:szCs w:val="20"/>
          <w:lang w:val="ru-RU"/>
        </w:rPr>
      </w:pPr>
    </w:p>
    <w:tbl>
      <w:tblPr>
        <w:tblW w:w="9498" w:type="dxa"/>
        <w:tblInd w:w="40" w:type="dxa"/>
        <w:tblLayout w:type="fixed"/>
        <w:tblCellMar>
          <w:left w:w="40" w:type="dxa"/>
          <w:right w:w="40" w:type="dxa"/>
        </w:tblCellMar>
        <w:tblLook w:val="0000" w:firstRow="0" w:lastRow="0" w:firstColumn="0" w:lastColumn="0" w:noHBand="0" w:noVBand="0"/>
      </w:tblPr>
      <w:tblGrid>
        <w:gridCol w:w="6237"/>
        <w:gridCol w:w="3261"/>
      </w:tblGrid>
      <w:tr w:rsidR="001D36AE" w:rsidRPr="00A379FF" w:rsidTr="00E87B3D">
        <w:trPr>
          <w:trHeight w:hRule="exact" w:val="33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both"/>
              <w:rPr>
                <w:sz w:val="20"/>
                <w:szCs w:val="20"/>
              </w:rPr>
            </w:pPr>
            <w:r w:rsidRPr="00A379FF">
              <w:rPr>
                <w:sz w:val="20"/>
                <w:szCs w:val="20"/>
              </w:rPr>
              <w:t>Учасники товариства: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w:t>
            </w:r>
          </w:p>
        </w:tc>
      </w:tr>
      <w:tr w:rsidR="001D36AE" w:rsidRPr="00A379FF" w:rsidTr="00E87B3D">
        <w:trPr>
          <w:trHeight w:hRule="exact" w:val="31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both"/>
              <w:rPr>
                <w:sz w:val="20"/>
                <w:szCs w:val="20"/>
              </w:rPr>
            </w:pPr>
            <w:r w:rsidRPr="00A379FF">
              <w:rPr>
                <w:sz w:val="20"/>
                <w:szCs w:val="20"/>
              </w:rPr>
              <w:t>Кузьменко Едуард Іванович</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0,01</w:t>
            </w:r>
          </w:p>
        </w:tc>
      </w:tr>
      <w:tr w:rsidR="001D36AE" w:rsidRPr="00A379FF" w:rsidTr="00E87B3D">
        <w:trPr>
          <w:trHeight w:hRule="exact" w:val="30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both"/>
              <w:rPr>
                <w:sz w:val="20"/>
                <w:szCs w:val="20"/>
              </w:rPr>
            </w:pPr>
            <w:r w:rsidRPr="00A379FF">
              <w:rPr>
                <w:sz w:val="20"/>
                <w:szCs w:val="20"/>
              </w:rPr>
              <w:t>ТОВ «ФАКТОР ІНВЕСТ ГРУП»</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99,99</w:t>
            </w:r>
          </w:p>
        </w:tc>
      </w:tr>
      <w:tr w:rsidR="001D36AE" w:rsidRPr="00A379FF" w:rsidTr="00E87B3D">
        <w:trPr>
          <w:trHeight w:hRule="exact" w:val="32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rPr>
                <w:sz w:val="20"/>
                <w:szCs w:val="20"/>
              </w:rPr>
            </w:pPr>
            <w:r w:rsidRPr="00A379FF">
              <w:rPr>
                <w:sz w:val="20"/>
                <w:szCs w:val="20"/>
              </w:rPr>
              <w:t>Усього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100,0</w:t>
            </w:r>
          </w:p>
        </w:tc>
      </w:tr>
    </w:tbl>
    <w:p w:rsidR="001D36AE" w:rsidRPr="00A379FF" w:rsidRDefault="001D36AE" w:rsidP="001D36AE">
      <w:pPr>
        <w:shd w:val="clear" w:color="auto" w:fill="FFFFFF"/>
        <w:autoSpaceDE w:val="0"/>
        <w:autoSpaceDN w:val="0"/>
        <w:adjustRightInd w:val="0"/>
        <w:spacing w:after="120"/>
        <w:jc w:val="both"/>
        <w:rPr>
          <w:sz w:val="20"/>
          <w:szCs w:val="20"/>
          <w:lang w:val="ru-RU"/>
        </w:rPr>
      </w:pPr>
    </w:p>
    <w:p w:rsidR="001D36AE" w:rsidRPr="00A379FF" w:rsidRDefault="001D36AE" w:rsidP="001D36AE">
      <w:pPr>
        <w:shd w:val="clear" w:color="auto" w:fill="FFFFFF"/>
        <w:autoSpaceDE w:val="0"/>
        <w:autoSpaceDN w:val="0"/>
        <w:adjustRightInd w:val="0"/>
        <w:spacing w:after="120"/>
        <w:jc w:val="both"/>
        <w:rPr>
          <w:sz w:val="20"/>
          <w:szCs w:val="20"/>
          <w:lang w:val="ru-RU"/>
        </w:rPr>
      </w:pPr>
      <w:r w:rsidRPr="00A379FF">
        <w:rPr>
          <w:sz w:val="20"/>
          <w:szCs w:val="20"/>
        </w:rPr>
        <w:t>Згідно Протоколу №8 від 27.06.2017 року Учасниками Товариства стали</w:t>
      </w:r>
      <w:r w:rsidRPr="00A379FF">
        <w:rPr>
          <w:sz w:val="20"/>
          <w:szCs w:val="20"/>
          <w:lang w:val="ru-RU"/>
        </w:rPr>
        <w:t>:</w:t>
      </w:r>
    </w:p>
    <w:tbl>
      <w:tblPr>
        <w:tblW w:w="9498" w:type="dxa"/>
        <w:tblInd w:w="40" w:type="dxa"/>
        <w:tblLayout w:type="fixed"/>
        <w:tblCellMar>
          <w:left w:w="40" w:type="dxa"/>
          <w:right w:w="40" w:type="dxa"/>
        </w:tblCellMar>
        <w:tblLook w:val="0000" w:firstRow="0" w:lastRow="0" w:firstColumn="0" w:lastColumn="0" w:noHBand="0" w:noVBand="0"/>
      </w:tblPr>
      <w:tblGrid>
        <w:gridCol w:w="6237"/>
        <w:gridCol w:w="3261"/>
      </w:tblGrid>
      <w:tr w:rsidR="001D36AE" w:rsidRPr="00A379FF" w:rsidTr="00E87B3D">
        <w:trPr>
          <w:trHeight w:hRule="exact" w:val="33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both"/>
              <w:rPr>
                <w:sz w:val="20"/>
                <w:szCs w:val="20"/>
              </w:rPr>
            </w:pPr>
            <w:r w:rsidRPr="00A379FF">
              <w:rPr>
                <w:sz w:val="20"/>
                <w:szCs w:val="20"/>
              </w:rPr>
              <w:t>Учасники товариства: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w:t>
            </w:r>
          </w:p>
        </w:tc>
      </w:tr>
      <w:tr w:rsidR="001D36AE" w:rsidRPr="00A379FF" w:rsidTr="00E87B3D">
        <w:trPr>
          <w:trHeight w:hRule="exact" w:val="31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both"/>
              <w:rPr>
                <w:sz w:val="20"/>
                <w:szCs w:val="20"/>
              </w:rPr>
            </w:pPr>
            <w:r w:rsidRPr="00A379FF">
              <w:rPr>
                <w:sz w:val="20"/>
                <w:szCs w:val="20"/>
              </w:rPr>
              <w:t>АТ "ЗНВКІФ "ІНТЕРСТЕЛЛАР"</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0,01</w:t>
            </w:r>
          </w:p>
        </w:tc>
      </w:tr>
      <w:tr w:rsidR="001D36AE" w:rsidRPr="00A379FF" w:rsidTr="00E87B3D">
        <w:trPr>
          <w:trHeight w:hRule="exact" w:val="30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both"/>
              <w:rPr>
                <w:sz w:val="20"/>
                <w:szCs w:val="20"/>
              </w:rPr>
            </w:pPr>
            <w:r w:rsidRPr="00A379FF">
              <w:rPr>
                <w:sz w:val="20"/>
                <w:szCs w:val="20"/>
              </w:rPr>
              <w:t>ТОВ «ФАКТОР ІНВЕСТ ГРУП»</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99,99</w:t>
            </w:r>
          </w:p>
        </w:tc>
      </w:tr>
      <w:tr w:rsidR="001D36AE" w:rsidRPr="00A379FF" w:rsidTr="00E87B3D">
        <w:trPr>
          <w:trHeight w:hRule="exact" w:val="32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rPr>
                <w:sz w:val="20"/>
                <w:szCs w:val="20"/>
              </w:rPr>
            </w:pPr>
            <w:r w:rsidRPr="00A379FF">
              <w:rPr>
                <w:sz w:val="20"/>
                <w:szCs w:val="20"/>
              </w:rPr>
              <w:t>Усього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1D36AE" w:rsidRPr="00A379FF" w:rsidRDefault="001D36AE" w:rsidP="00E87B3D">
            <w:pPr>
              <w:tabs>
                <w:tab w:val="left" w:pos="709"/>
              </w:tabs>
              <w:autoSpaceDE w:val="0"/>
              <w:autoSpaceDN w:val="0"/>
              <w:adjustRightInd w:val="0"/>
              <w:jc w:val="center"/>
              <w:rPr>
                <w:sz w:val="20"/>
                <w:szCs w:val="20"/>
              </w:rPr>
            </w:pPr>
            <w:r w:rsidRPr="00A379FF">
              <w:rPr>
                <w:sz w:val="20"/>
                <w:szCs w:val="20"/>
              </w:rPr>
              <w:t>100,0</w:t>
            </w:r>
          </w:p>
        </w:tc>
      </w:tr>
    </w:tbl>
    <w:p w:rsidR="001D36AE" w:rsidRPr="00A379FF" w:rsidRDefault="001D36AE" w:rsidP="00A03169">
      <w:pPr>
        <w:pStyle w:val="Default"/>
        <w:ind w:firstLine="709"/>
        <w:jc w:val="both"/>
        <w:rPr>
          <w:rFonts w:ascii="Times New Roman" w:hAnsi="Times New Roman" w:cs="Times New Roman"/>
          <w:sz w:val="20"/>
          <w:szCs w:val="20"/>
          <w:lang w:val="uk-UA"/>
        </w:rPr>
      </w:pPr>
    </w:p>
    <w:p w:rsidR="00A03169" w:rsidRPr="00A379FF" w:rsidRDefault="00A03169" w:rsidP="00C67DA3">
      <w:pPr>
        <w:pStyle w:val="Default"/>
        <w:spacing w:line="288" w:lineRule="auto"/>
        <w:ind w:firstLine="709"/>
        <w:jc w:val="both"/>
        <w:rPr>
          <w:rFonts w:ascii="Times New Roman" w:hAnsi="Times New Roman" w:cs="Times New Roman"/>
          <w:sz w:val="20"/>
          <w:szCs w:val="20"/>
          <w:lang w:val="uk-UA"/>
        </w:rPr>
      </w:pPr>
      <w:r w:rsidRPr="00A379FF">
        <w:rPr>
          <w:rFonts w:ascii="Times New Roman" w:hAnsi="Times New Roman" w:cs="Times New Roman"/>
          <w:sz w:val="20"/>
          <w:szCs w:val="20"/>
          <w:lang w:val="uk-UA"/>
        </w:rPr>
        <w:t>Станом на 31 грудня 2017</w:t>
      </w:r>
      <w:r w:rsidR="00ED12B0" w:rsidRPr="00A379FF">
        <w:rPr>
          <w:rFonts w:ascii="Times New Roman" w:hAnsi="Times New Roman" w:cs="Times New Roman"/>
          <w:sz w:val="20"/>
          <w:szCs w:val="20"/>
          <w:lang w:val="uk-UA"/>
        </w:rPr>
        <w:t xml:space="preserve"> року</w:t>
      </w:r>
      <w:r w:rsidRPr="00A379FF">
        <w:rPr>
          <w:rFonts w:ascii="Times New Roman" w:hAnsi="Times New Roman" w:cs="Times New Roman"/>
          <w:sz w:val="20"/>
          <w:szCs w:val="20"/>
          <w:lang w:val="uk-UA"/>
        </w:rPr>
        <w:t xml:space="preserve"> статутний капітал зареєстрований  у розмірі </w:t>
      </w:r>
      <w:r w:rsidR="00ED12B0" w:rsidRPr="00A379FF">
        <w:rPr>
          <w:rFonts w:ascii="Times New Roman" w:hAnsi="Times New Roman" w:cs="Times New Roman"/>
          <w:sz w:val="20"/>
          <w:szCs w:val="20"/>
          <w:lang w:val="uk-UA"/>
        </w:rPr>
        <w:t>5</w:t>
      </w:r>
      <w:r w:rsidRPr="00A379FF">
        <w:rPr>
          <w:rFonts w:ascii="Times New Roman" w:hAnsi="Times New Roman" w:cs="Times New Roman"/>
          <w:sz w:val="20"/>
          <w:szCs w:val="20"/>
          <w:lang w:val="uk-UA"/>
        </w:rPr>
        <w:t xml:space="preserve"> 000 тис. грн. та повністю сплачений</w:t>
      </w:r>
      <w:r w:rsidRPr="00A379FF">
        <w:rPr>
          <w:rFonts w:cs="Times New Roman"/>
          <w:sz w:val="20"/>
          <w:szCs w:val="20"/>
        </w:rPr>
        <w:t xml:space="preserve"> </w:t>
      </w:r>
      <w:r w:rsidRPr="00A379FF">
        <w:rPr>
          <w:rFonts w:ascii="Times New Roman" w:hAnsi="Times New Roman" w:cs="Times New Roman"/>
          <w:sz w:val="20"/>
          <w:szCs w:val="20"/>
        </w:rPr>
        <w:t xml:space="preserve"> </w:t>
      </w:r>
      <w:proofErr w:type="spellStart"/>
      <w:r w:rsidRPr="00A379FF">
        <w:rPr>
          <w:rFonts w:ascii="Times New Roman" w:hAnsi="Times New Roman" w:cs="Times New Roman"/>
          <w:sz w:val="20"/>
          <w:szCs w:val="20"/>
        </w:rPr>
        <w:t>грошовими</w:t>
      </w:r>
      <w:proofErr w:type="spellEnd"/>
      <w:r w:rsidRPr="00A379FF">
        <w:rPr>
          <w:rFonts w:ascii="Times New Roman" w:hAnsi="Times New Roman" w:cs="Times New Roman"/>
          <w:sz w:val="20"/>
          <w:szCs w:val="20"/>
        </w:rPr>
        <w:t xml:space="preserve"> коштами. </w:t>
      </w:r>
    </w:p>
    <w:p w:rsidR="00A03169" w:rsidRPr="00A379FF" w:rsidRDefault="00A03169" w:rsidP="00C67DA3">
      <w:pPr>
        <w:pStyle w:val="21"/>
        <w:spacing w:line="288" w:lineRule="auto"/>
        <w:ind w:firstLine="708"/>
        <w:contextualSpacing/>
        <w:rPr>
          <w:rFonts w:ascii="Times New Roman" w:hAnsi="Times New Roman"/>
          <w:b w:val="0"/>
          <w:sz w:val="20"/>
        </w:rPr>
      </w:pPr>
      <w:r w:rsidRPr="00A379FF">
        <w:rPr>
          <w:rFonts w:ascii="Times New Roman" w:hAnsi="Times New Roman"/>
          <w:b w:val="0"/>
          <w:sz w:val="20"/>
        </w:rPr>
        <w:t>За підсумками 2017 року було отримано прибуток у розмірі 4 127 тис.</w:t>
      </w:r>
      <w:r w:rsidR="001D36AE" w:rsidRPr="00A379FF">
        <w:rPr>
          <w:rFonts w:ascii="Times New Roman" w:hAnsi="Times New Roman"/>
          <w:b w:val="0"/>
          <w:sz w:val="20"/>
        </w:rPr>
        <w:t xml:space="preserve"> </w:t>
      </w:r>
      <w:r w:rsidRPr="00A379FF">
        <w:rPr>
          <w:rFonts w:ascii="Times New Roman" w:hAnsi="Times New Roman"/>
          <w:b w:val="0"/>
          <w:sz w:val="20"/>
        </w:rPr>
        <w:t>грн.</w:t>
      </w:r>
      <w:r w:rsidR="00C67DA3" w:rsidRPr="00A379FF">
        <w:rPr>
          <w:rFonts w:ascii="Times New Roman" w:hAnsi="Times New Roman"/>
          <w:b w:val="0"/>
          <w:sz w:val="20"/>
        </w:rPr>
        <w:t>, та було здійснено</w:t>
      </w:r>
      <w:r w:rsidRPr="00A379FF">
        <w:rPr>
          <w:rFonts w:ascii="Times New Roman" w:hAnsi="Times New Roman"/>
          <w:b w:val="0"/>
          <w:sz w:val="20"/>
        </w:rPr>
        <w:t xml:space="preserve"> відрахування частки чистого прибутку до резервного капіталу товариства у розмірі 5% ,</w:t>
      </w:r>
      <w:r w:rsidR="001D36AE" w:rsidRPr="00A379FF">
        <w:rPr>
          <w:rFonts w:ascii="Times New Roman" w:hAnsi="Times New Roman"/>
          <w:b w:val="0"/>
          <w:sz w:val="20"/>
        </w:rPr>
        <w:t xml:space="preserve"> </w:t>
      </w:r>
      <w:r w:rsidRPr="00A379FF">
        <w:rPr>
          <w:rFonts w:ascii="Times New Roman" w:hAnsi="Times New Roman"/>
          <w:b w:val="0"/>
          <w:sz w:val="20"/>
        </w:rPr>
        <w:t>що становить 206 тис.</w:t>
      </w:r>
      <w:r w:rsidR="001D36AE" w:rsidRPr="00A379FF">
        <w:rPr>
          <w:rFonts w:ascii="Times New Roman" w:hAnsi="Times New Roman"/>
          <w:b w:val="0"/>
          <w:sz w:val="20"/>
        </w:rPr>
        <w:t xml:space="preserve"> </w:t>
      </w:r>
      <w:r w:rsidRPr="00A379FF">
        <w:rPr>
          <w:rFonts w:ascii="Times New Roman" w:hAnsi="Times New Roman"/>
          <w:b w:val="0"/>
          <w:sz w:val="20"/>
        </w:rPr>
        <w:t>грн.</w:t>
      </w:r>
    </w:p>
    <w:p w:rsidR="00A03169" w:rsidRPr="00A379FF" w:rsidRDefault="00A03169" w:rsidP="00A03169">
      <w:pPr>
        <w:pStyle w:val="21"/>
        <w:spacing w:line="288" w:lineRule="auto"/>
        <w:ind w:firstLine="0"/>
        <w:contextualSpacing/>
        <w:rPr>
          <w:rFonts w:ascii="Times New Roman" w:hAnsi="Times New Roman"/>
          <w:b w:val="0"/>
          <w:sz w:val="20"/>
        </w:rPr>
      </w:pPr>
    </w:p>
    <w:p w:rsidR="00ED12B0" w:rsidRPr="00A379FF" w:rsidRDefault="00A03169" w:rsidP="00A03169">
      <w:pPr>
        <w:pStyle w:val="Default"/>
        <w:jc w:val="both"/>
        <w:rPr>
          <w:rFonts w:ascii="Times New Roman" w:hAnsi="Times New Roman" w:cs="Times New Roman"/>
          <w:b/>
          <w:sz w:val="20"/>
          <w:szCs w:val="20"/>
          <w:lang w:val="uk-UA"/>
        </w:rPr>
      </w:pPr>
      <w:r w:rsidRPr="00A379FF">
        <w:rPr>
          <w:rFonts w:ascii="Times New Roman" w:hAnsi="Times New Roman" w:cs="Times New Roman"/>
          <w:b/>
          <w:sz w:val="20"/>
          <w:szCs w:val="20"/>
          <w:lang w:val="uk-UA"/>
        </w:rPr>
        <w:t>Власний капітал</w:t>
      </w:r>
    </w:p>
    <w:p w:rsidR="00ED12B0" w:rsidRPr="00A379FF" w:rsidRDefault="00ED12B0" w:rsidP="00ED12B0">
      <w:pPr>
        <w:shd w:val="clear" w:color="auto" w:fill="FFFFFF"/>
        <w:autoSpaceDE w:val="0"/>
        <w:autoSpaceDN w:val="0"/>
        <w:adjustRightInd w:val="0"/>
        <w:ind w:firstLine="357"/>
        <w:jc w:val="both"/>
        <w:rPr>
          <w:rStyle w:val="rvts44"/>
          <w:bCs/>
          <w:sz w:val="20"/>
          <w:szCs w:val="20"/>
          <w:bdr w:val="none" w:sz="0" w:space="0" w:color="auto" w:frame="1"/>
        </w:rPr>
      </w:pPr>
      <w:r w:rsidRPr="00A379FF">
        <w:rPr>
          <w:rStyle w:val="rvts44"/>
          <w:bCs/>
          <w:sz w:val="20"/>
          <w:szCs w:val="20"/>
          <w:bdr w:val="none" w:sz="0" w:space="0" w:color="auto" w:frame="1"/>
        </w:rPr>
        <w:t>Товариство здійснює управління капіталом з метою досягнення наступних цілей:</w:t>
      </w:r>
    </w:p>
    <w:p w:rsidR="00ED12B0" w:rsidRPr="00A379FF" w:rsidRDefault="00ED12B0" w:rsidP="00ED12B0">
      <w:pPr>
        <w:numPr>
          <w:ilvl w:val="0"/>
          <w:numId w:val="30"/>
        </w:numPr>
        <w:shd w:val="clear" w:color="auto" w:fill="FFFFFF"/>
        <w:tabs>
          <w:tab w:val="left" w:pos="993"/>
        </w:tabs>
        <w:autoSpaceDE w:val="0"/>
        <w:autoSpaceDN w:val="0"/>
        <w:adjustRightInd w:val="0"/>
        <w:ind w:left="993" w:hanging="567"/>
        <w:jc w:val="both"/>
        <w:rPr>
          <w:rStyle w:val="rvts44"/>
          <w:bCs/>
          <w:sz w:val="20"/>
          <w:szCs w:val="20"/>
          <w:bdr w:val="none" w:sz="0" w:space="0" w:color="auto" w:frame="1"/>
        </w:rPr>
      </w:pPr>
      <w:r w:rsidRPr="00A379FF">
        <w:rPr>
          <w:rStyle w:val="rvts44"/>
          <w:bCs/>
          <w:sz w:val="20"/>
          <w:szCs w:val="20"/>
          <w:bdr w:val="none" w:sz="0" w:space="0" w:color="auto" w:frame="1"/>
        </w:rPr>
        <w:t>зберегти спроможність Товариства продовжувати свою діяльність так, щоб воно і надалі забезпечувало дохід для учасників Товариства та виплати іншим зацікавленим сторонам;</w:t>
      </w:r>
    </w:p>
    <w:p w:rsidR="00ED12B0" w:rsidRPr="00A379FF" w:rsidRDefault="00ED12B0" w:rsidP="00ED12B0">
      <w:pPr>
        <w:numPr>
          <w:ilvl w:val="0"/>
          <w:numId w:val="30"/>
        </w:numPr>
        <w:shd w:val="clear" w:color="auto" w:fill="FFFFFF"/>
        <w:tabs>
          <w:tab w:val="left" w:pos="993"/>
        </w:tabs>
        <w:autoSpaceDE w:val="0"/>
        <w:autoSpaceDN w:val="0"/>
        <w:adjustRightInd w:val="0"/>
        <w:ind w:left="993" w:hanging="567"/>
        <w:jc w:val="both"/>
        <w:rPr>
          <w:rStyle w:val="rvts44"/>
          <w:bCs/>
          <w:sz w:val="20"/>
          <w:szCs w:val="20"/>
          <w:bdr w:val="none" w:sz="0" w:space="0" w:color="auto" w:frame="1"/>
        </w:rPr>
      </w:pPr>
      <w:r w:rsidRPr="00A379FF">
        <w:rPr>
          <w:rStyle w:val="rvts44"/>
          <w:bCs/>
          <w:sz w:val="20"/>
          <w:szCs w:val="20"/>
          <w:bdr w:val="none" w:sz="0" w:space="0" w:color="auto" w:frame="1"/>
        </w:rPr>
        <w:t>забезпечити належний прибуток учасникам товариства завдяки встановленню цін на послуги Товариства, що відповідають рівню ризику.</w:t>
      </w:r>
    </w:p>
    <w:p w:rsidR="00ED12B0" w:rsidRPr="00A379FF" w:rsidRDefault="00ED12B0" w:rsidP="00ED12B0">
      <w:pPr>
        <w:shd w:val="clear" w:color="auto" w:fill="FFFFFF"/>
        <w:autoSpaceDE w:val="0"/>
        <w:autoSpaceDN w:val="0"/>
        <w:adjustRightInd w:val="0"/>
        <w:ind w:firstLine="357"/>
        <w:jc w:val="both"/>
        <w:rPr>
          <w:rStyle w:val="rvts44"/>
          <w:bCs/>
          <w:sz w:val="20"/>
          <w:szCs w:val="20"/>
          <w:bdr w:val="none" w:sz="0" w:space="0" w:color="auto" w:frame="1"/>
        </w:rPr>
      </w:pPr>
      <w:r w:rsidRPr="00A379FF">
        <w:rPr>
          <w:rStyle w:val="rvts44"/>
          <w:bCs/>
          <w:sz w:val="20"/>
          <w:szCs w:val="20"/>
          <w:bdr w:val="none" w:sz="0" w:space="0" w:color="auto" w:frame="1"/>
        </w:rPr>
        <w:t xml:space="preserve">Керівництво Товариства здійснює огляд структури капіталу на щорічній основі. При цьому керівництво аналізує вартість капіталу та притаманні його складовим ризики. На основі отриманих висновків Товариство здійснює регулювання капіталу шляхом залучення додаткового капіталу або фінансування, а також виплати дивідендів та погашення існуючих позик. </w:t>
      </w:r>
    </w:p>
    <w:p w:rsidR="00ED12B0" w:rsidRPr="00A379FF" w:rsidRDefault="00ED12B0" w:rsidP="001B36BC">
      <w:pPr>
        <w:shd w:val="clear" w:color="auto" w:fill="FFFFFF"/>
        <w:autoSpaceDE w:val="0"/>
        <w:autoSpaceDN w:val="0"/>
        <w:adjustRightInd w:val="0"/>
        <w:ind w:firstLine="357"/>
        <w:jc w:val="both"/>
        <w:rPr>
          <w:rStyle w:val="rvts44"/>
          <w:bCs/>
          <w:sz w:val="20"/>
          <w:szCs w:val="20"/>
          <w:bdr w:val="none" w:sz="0" w:space="0" w:color="auto" w:frame="1"/>
        </w:rPr>
      </w:pPr>
      <w:r w:rsidRPr="00A379FF">
        <w:rPr>
          <w:rStyle w:val="rvts44"/>
          <w:bCs/>
          <w:sz w:val="20"/>
          <w:szCs w:val="20"/>
          <w:bdr w:val="none" w:sz="0" w:space="0" w:color="auto" w:frame="1"/>
        </w:rPr>
        <w:t xml:space="preserve">Товариство дотримується вимоги щодо розміру власного капіталу. </w:t>
      </w:r>
    </w:p>
    <w:p w:rsidR="00ED12B0" w:rsidRPr="00A379FF" w:rsidRDefault="00ED12B0" w:rsidP="001B36BC">
      <w:pPr>
        <w:shd w:val="clear" w:color="auto" w:fill="FFFFFF"/>
        <w:autoSpaceDE w:val="0"/>
        <w:autoSpaceDN w:val="0"/>
        <w:adjustRightInd w:val="0"/>
        <w:ind w:firstLine="357"/>
        <w:jc w:val="both"/>
        <w:rPr>
          <w:rStyle w:val="rvts44"/>
          <w:bCs/>
          <w:sz w:val="20"/>
          <w:szCs w:val="20"/>
          <w:bdr w:val="none" w:sz="0" w:space="0" w:color="auto" w:frame="1"/>
        </w:rPr>
      </w:pPr>
      <w:r w:rsidRPr="00A379FF">
        <w:rPr>
          <w:rStyle w:val="rvts44"/>
          <w:bCs/>
          <w:sz w:val="20"/>
          <w:szCs w:val="20"/>
          <w:bdr w:val="none" w:sz="0" w:space="0" w:color="auto" w:frame="1"/>
        </w:rPr>
        <w:t>Власний капітал станом на 31.12.201</w:t>
      </w:r>
      <w:r w:rsidR="00A03169" w:rsidRPr="00A379FF">
        <w:rPr>
          <w:rStyle w:val="rvts44"/>
          <w:bCs/>
          <w:sz w:val="20"/>
          <w:szCs w:val="20"/>
          <w:bdr w:val="none" w:sz="0" w:space="0" w:color="auto" w:frame="1"/>
        </w:rPr>
        <w:t>7 року становить – 9 127</w:t>
      </w:r>
      <w:r w:rsidRPr="00A379FF">
        <w:rPr>
          <w:rStyle w:val="rvts44"/>
          <w:bCs/>
          <w:sz w:val="20"/>
          <w:szCs w:val="20"/>
          <w:bdr w:val="none" w:sz="0" w:space="0" w:color="auto" w:frame="1"/>
        </w:rPr>
        <w:t xml:space="preserve"> тис. грн. </w:t>
      </w:r>
    </w:p>
    <w:p w:rsidR="00ED12B0" w:rsidRPr="00A379FF" w:rsidRDefault="00ED12B0" w:rsidP="006259BA">
      <w:pPr>
        <w:contextualSpacing/>
        <w:jc w:val="both"/>
        <w:rPr>
          <w:b/>
          <w:sz w:val="20"/>
          <w:szCs w:val="20"/>
        </w:rPr>
      </w:pPr>
    </w:p>
    <w:p w:rsidR="002037D3" w:rsidRPr="00A379FF" w:rsidRDefault="001B36BC" w:rsidP="006259BA">
      <w:pPr>
        <w:contextualSpacing/>
        <w:jc w:val="both"/>
        <w:rPr>
          <w:b/>
          <w:sz w:val="20"/>
          <w:szCs w:val="20"/>
        </w:rPr>
      </w:pPr>
      <w:r w:rsidRPr="00A379FF">
        <w:rPr>
          <w:b/>
          <w:sz w:val="20"/>
          <w:szCs w:val="20"/>
        </w:rPr>
        <w:t>Довгострокові</w:t>
      </w:r>
      <w:r w:rsidR="002037D3" w:rsidRPr="00A379FF">
        <w:rPr>
          <w:b/>
          <w:sz w:val="20"/>
          <w:szCs w:val="20"/>
        </w:rPr>
        <w:t xml:space="preserve"> фінансові зобов’язання  Товариства</w:t>
      </w:r>
    </w:p>
    <w:p w:rsidR="002037D3" w:rsidRPr="00A379FF" w:rsidRDefault="001B36BC" w:rsidP="001B36BC">
      <w:pPr>
        <w:ind w:firstLine="708"/>
        <w:contextualSpacing/>
        <w:jc w:val="both"/>
        <w:rPr>
          <w:sz w:val="20"/>
          <w:szCs w:val="20"/>
        </w:rPr>
      </w:pPr>
      <w:r w:rsidRPr="00A379FF">
        <w:rPr>
          <w:sz w:val="20"/>
          <w:szCs w:val="20"/>
        </w:rPr>
        <w:t xml:space="preserve">Інші довгострокові </w:t>
      </w:r>
      <w:proofErr w:type="spellStart"/>
      <w:r w:rsidRPr="00A379FF">
        <w:rPr>
          <w:sz w:val="20"/>
          <w:szCs w:val="20"/>
        </w:rPr>
        <w:t>зобов</w:t>
      </w:r>
      <w:proofErr w:type="spellEnd"/>
      <w:r w:rsidRPr="00A379FF">
        <w:rPr>
          <w:sz w:val="20"/>
          <w:szCs w:val="20"/>
          <w:lang w:val="ru-RU"/>
        </w:rPr>
        <w:t>’</w:t>
      </w:r>
      <w:proofErr w:type="spellStart"/>
      <w:r w:rsidRPr="00A379FF">
        <w:rPr>
          <w:sz w:val="20"/>
          <w:szCs w:val="20"/>
          <w:lang w:val="ru-RU"/>
        </w:rPr>
        <w:t>язання</w:t>
      </w:r>
      <w:proofErr w:type="spellEnd"/>
      <w:r w:rsidRPr="00A379FF">
        <w:rPr>
          <w:sz w:val="20"/>
          <w:szCs w:val="20"/>
          <w:lang w:val="ru-RU"/>
        </w:rPr>
        <w:t xml:space="preserve"> </w:t>
      </w:r>
      <w:proofErr w:type="spellStart"/>
      <w:r w:rsidRPr="00A379FF">
        <w:rPr>
          <w:sz w:val="20"/>
          <w:szCs w:val="20"/>
          <w:lang w:val="ru-RU"/>
        </w:rPr>
        <w:t>Товариства</w:t>
      </w:r>
      <w:proofErr w:type="spellEnd"/>
      <w:r w:rsidRPr="00A379FF">
        <w:rPr>
          <w:sz w:val="20"/>
          <w:szCs w:val="20"/>
          <w:lang w:val="ru-RU"/>
        </w:rPr>
        <w:t xml:space="preserve"> </w:t>
      </w:r>
      <w:proofErr w:type="spellStart"/>
      <w:r w:rsidRPr="00A379FF">
        <w:rPr>
          <w:sz w:val="20"/>
          <w:szCs w:val="20"/>
          <w:lang w:val="ru-RU"/>
        </w:rPr>
        <w:t>виникли</w:t>
      </w:r>
      <w:proofErr w:type="spellEnd"/>
      <w:r w:rsidRPr="00A379FF">
        <w:rPr>
          <w:sz w:val="20"/>
          <w:szCs w:val="20"/>
          <w:lang w:val="ru-RU"/>
        </w:rPr>
        <w:t xml:space="preserve"> у 2017 </w:t>
      </w:r>
      <w:proofErr w:type="spellStart"/>
      <w:r w:rsidRPr="00A379FF">
        <w:rPr>
          <w:sz w:val="20"/>
          <w:szCs w:val="20"/>
          <w:lang w:val="ru-RU"/>
        </w:rPr>
        <w:t>ро</w:t>
      </w:r>
      <w:proofErr w:type="spellEnd"/>
      <w:r w:rsidRPr="00A379FF">
        <w:rPr>
          <w:sz w:val="20"/>
          <w:szCs w:val="20"/>
        </w:rPr>
        <w:t xml:space="preserve">ці, і станом на 31.12.2017р. становлять 190 512 тис. грн. </w:t>
      </w:r>
    </w:p>
    <w:p w:rsidR="001B36BC" w:rsidRPr="00A379FF" w:rsidRDefault="001B36BC" w:rsidP="006259BA">
      <w:pPr>
        <w:contextualSpacing/>
        <w:jc w:val="both"/>
        <w:rPr>
          <w:sz w:val="20"/>
          <w:szCs w:val="20"/>
          <w:lang w:val="ru-RU"/>
        </w:rPr>
      </w:pPr>
    </w:p>
    <w:p w:rsidR="00947CA3" w:rsidRPr="00A379FF" w:rsidRDefault="00947CA3" w:rsidP="00947CA3">
      <w:pPr>
        <w:contextualSpacing/>
        <w:jc w:val="both"/>
        <w:rPr>
          <w:b/>
          <w:sz w:val="20"/>
          <w:szCs w:val="20"/>
          <w:lang w:val="ru-RU"/>
        </w:rPr>
      </w:pPr>
    </w:p>
    <w:p w:rsidR="00947CA3" w:rsidRPr="00A379FF" w:rsidRDefault="00947CA3" w:rsidP="00947CA3">
      <w:pPr>
        <w:contextualSpacing/>
        <w:jc w:val="both"/>
        <w:rPr>
          <w:b/>
          <w:sz w:val="20"/>
          <w:szCs w:val="20"/>
          <w:lang w:val="ru-RU"/>
        </w:rPr>
      </w:pPr>
    </w:p>
    <w:p w:rsidR="00947CA3" w:rsidRPr="00A379FF" w:rsidRDefault="00D772F9" w:rsidP="00947CA3">
      <w:pPr>
        <w:contextualSpacing/>
        <w:jc w:val="both"/>
        <w:rPr>
          <w:b/>
          <w:sz w:val="20"/>
          <w:szCs w:val="20"/>
        </w:rPr>
      </w:pPr>
      <w:r w:rsidRPr="00A379FF">
        <w:rPr>
          <w:b/>
          <w:sz w:val="20"/>
          <w:szCs w:val="20"/>
        </w:rPr>
        <w:t>Поточні ф</w:t>
      </w:r>
      <w:r w:rsidR="006259BA" w:rsidRPr="00A379FF">
        <w:rPr>
          <w:b/>
          <w:sz w:val="20"/>
          <w:szCs w:val="20"/>
        </w:rPr>
        <w:t xml:space="preserve">інансові зобов’язання  Товариства </w:t>
      </w:r>
    </w:p>
    <w:p w:rsidR="006259BA" w:rsidRPr="00A379FF" w:rsidRDefault="006259BA" w:rsidP="00947CA3">
      <w:pPr>
        <w:ind w:firstLine="708"/>
        <w:contextualSpacing/>
        <w:jc w:val="both"/>
        <w:rPr>
          <w:b/>
          <w:sz w:val="20"/>
          <w:szCs w:val="20"/>
        </w:rPr>
      </w:pPr>
      <w:r w:rsidRPr="00A379FF">
        <w:rPr>
          <w:sz w:val="20"/>
          <w:szCs w:val="20"/>
        </w:rPr>
        <w:t>Фінансові зобов’язання, класифікуються у  відповідності МСФЗ (</w:t>
      </w:r>
      <w:r w:rsidRPr="00A379FF">
        <w:rPr>
          <w:sz w:val="20"/>
          <w:szCs w:val="20"/>
          <w:lang w:val="en-US"/>
        </w:rPr>
        <w:t>IAS</w:t>
      </w:r>
      <w:r w:rsidRPr="00A379FF">
        <w:rPr>
          <w:sz w:val="20"/>
          <w:szCs w:val="20"/>
        </w:rPr>
        <w:t>)  п. 4.2.1 та 4.2.2.</w:t>
      </w:r>
    </w:p>
    <w:p w:rsidR="006259BA" w:rsidRPr="00A379FF" w:rsidRDefault="006259BA" w:rsidP="006259BA">
      <w:pPr>
        <w:ind w:firstLine="708"/>
        <w:contextualSpacing/>
        <w:jc w:val="both"/>
        <w:rPr>
          <w:sz w:val="20"/>
          <w:szCs w:val="20"/>
          <w:lang w:val="ru-RU"/>
        </w:rPr>
      </w:pPr>
      <w:r w:rsidRPr="00A379FF">
        <w:rPr>
          <w:sz w:val="20"/>
          <w:szCs w:val="20"/>
        </w:rPr>
        <w:t>Фінансові зобов’язання  Товариства складаються з поточної кредиторської заборгованості: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6259BA" w:rsidRPr="00A379FF" w:rsidTr="00E87B3D">
        <w:tc>
          <w:tcPr>
            <w:tcW w:w="3190" w:type="dxa"/>
            <w:shd w:val="clear" w:color="auto" w:fill="auto"/>
          </w:tcPr>
          <w:p w:rsidR="006259BA" w:rsidRPr="00A379FF" w:rsidRDefault="006259BA" w:rsidP="00E87B3D">
            <w:pPr>
              <w:spacing w:line="288" w:lineRule="auto"/>
              <w:contextualSpacing/>
              <w:jc w:val="both"/>
              <w:rPr>
                <w:sz w:val="20"/>
                <w:szCs w:val="20"/>
              </w:rPr>
            </w:pPr>
            <w:proofErr w:type="spellStart"/>
            <w:r w:rsidRPr="00A379FF">
              <w:rPr>
                <w:sz w:val="20"/>
                <w:szCs w:val="20"/>
                <w:lang w:val="ru-RU"/>
              </w:rPr>
              <w:t>Фінансові</w:t>
            </w:r>
            <w:proofErr w:type="spellEnd"/>
            <w:r w:rsidRPr="00A379FF">
              <w:rPr>
                <w:sz w:val="20"/>
                <w:szCs w:val="20"/>
                <w:lang w:val="ru-RU"/>
              </w:rPr>
              <w:t xml:space="preserve"> зобов</w:t>
            </w:r>
            <w:r w:rsidRPr="00A379FF">
              <w:rPr>
                <w:sz w:val="20"/>
                <w:szCs w:val="20"/>
                <w:lang w:val="en-US"/>
              </w:rPr>
              <w:t>’</w:t>
            </w:r>
            <w:proofErr w:type="spellStart"/>
            <w:r w:rsidRPr="00A379FF">
              <w:rPr>
                <w:sz w:val="20"/>
                <w:szCs w:val="20"/>
              </w:rPr>
              <w:t>язання</w:t>
            </w:r>
            <w:proofErr w:type="spellEnd"/>
          </w:p>
        </w:tc>
        <w:tc>
          <w:tcPr>
            <w:tcW w:w="3190" w:type="dxa"/>
            <w:shd w:val="clear" w:color="auto" w:fill="auto"/>
          </w:tcPr>
          <w:p w:rsidR="006259BA" w:rsidRPr="00A379FF" w:rsidRDefault="00C67DA3" w:rsidP="00E87B3D">
            <w:pPr>
              <w:jc w:val="center"/>
              <w:rPr>
                <w:sz w:val="20"/>
                <w:szCs w:val="20"/>
              </w:rPr>
            </w:pPr>
            <w:r w:rsidRPr="00A379FF">
              <w:rPr>
                <w:sz w:val="20"/>
                <w:szCs w:val="20"/>
              </w:rPr>
              <w:t>31.12.2016</w:t>
            </w:r>
            <w:r w:rsidR="006259BA" w:rsidRPr="00A379FF">
              <w:rPr>
                <w:sz w:val="20"/>
                <w:szCs w:val="20"/>
              </w:rPr>
              <w:t xml:space="preserve"> (тис. грн.)</w:t>
            </w:r>
          </w:p>
        </w:tc>
        <w:tc>
          <w:tcPr>
            <w:tcW w:w="3191" w:type="dxa"/>
            <w:shd w:val="clear" w:color="auto" w:fill="auto"/>
          </w:tcPr>
          <w:p w:rsidR="006259BA" w:rsidRPr="00A379FF" w:rsidRDefault="00C67DA3" w:rsidP="00E87B3D">
            <w:pPr>
              <w:jc w:val="center"/>
              <w:rPr>
                <w:sz w:val="20"/>
                <w:szCs w:val="20"/>
              </w:rPr>
            </w:pPr>
            <w:r w:rsidRPr="00A379FF">
              <w:rPr>
                <w:sz w:val="20"/>
                <w:szCs w:val="20"/>
              </w:rPr>
              <w:t>31.12.2017</w:t>
            </w:r>
            <w:r w:rsidR="006259BA" w:rsidRPr="00A379FF">
              <w:rPr>
                <w:sz w:val="20"/>
                <w:szCs w:val="20"/>
              </w:rPr>
              <w:t xml:space="preserve"> (тис. грн.)</w:t>
            </w:r>
          </w:p>
        </w:tc>
      </w:tr>
      <w:tr w:rsidR="006259BA" w:rsidRPr="00A379FF" w:rsidTr="00E87B3D">
        <w:tc>
          <w:tcPr>
            <w:tcW w:w="3190" w:type="dxa"/>
            <w:shd w:val="clear" w:color="auto" w:fill="auto"/>
          </w:tcPr>
          <w:p w:rsidR="006259BA" w:rsidRPr="00A379FF" w:rsidRDefault="006259BA" w:rsidP="00E87B3D">
            <w:pPr>
              <w:spacing w:line="288" w:lineRule="auto"/>
              <w:contextualSpacing/>
              <w:rPr>
                <w:sz w:val="20"/>
                <w:szCs w:val="20"/>
              </w:rPr>
            </w:pPr>
            <w:r w:rsidRPr="00A379FF">
              <w:rPr>
                <w:sz w:val="20"/>
                <w:szCs w:val="20"/>
              </w:rPr>
              <w:t>Поточна кредиторська заборгованість за</w:t>
            </w:r>
            <w:r w:rsidRPr="00A379FF">
              <w:rPr>
                <w:sz w:val="20"/>
                <w:szCs w:val="20"/>
                <w:lang w:val="en-US"/>
              </w:rPr>
              <w:t>:</w:t>
            </w:r>
          </w:p>
        </w:tc>
        <w:tc>
          <w:tcPr>
            <w:tcW w:w="3190" w:type="dxa"/>
            <w:vMerge w:val="restart"/>
            <w:shd w:val="clear" w:color="auto" w:fill="auto"/>
            <w:vAlign w:val="bottom"/>
          </w:tcPr>
          <w:p w:rsidR="006259BA" w:rsidRPr="00A379FF" w:rsidRDefault="00C67DA3" w:rsidP="00E87B3D">
            <w:pPr>
              <w:spacing w:line="288" w:lineRule="auto"/>
              <w:contextualSpacing/>
              <w:jc w:val="center"/>
              <w:rPr>
                <w:sz w:val="20"/>
                <w:szCs w:val="20"/>
              </w:rPr>
            </w:pPr>
            <w:r w:rsidRPr="00A379FF">
              <w:rPr>
                <w:sz w:val="20"/>
                <w:szCs w:val="20"/>
              </w:rPr>
              <w:t>-</w:t>
            </w:r>
          </w:p>
        </w:tc>
        <w:tc>
          <w:tcPr>
            <w:tcW w:w="3191" w:type="dxa"/>
            <w:vMerge w:val="restart"/>
            <w:shd w:val="clear" w:color="auto" w:fill="auto"/>
            <w:vAlign w:val="bottom"/>
          </w:tcPr>
          <w:p w:rsidR="006259BA" w:rsidRPr="00A379FF" w:rsidRDefault="00C67DA3" w:rsidP="00E87B3D">
            <w:pPr>
              <w:spacing w:line="288" w:lineRule="auto"/>
              <w:contextualSpacing/>
              <w:jc w:val="center"/>
              <w:rPr>
                <w:sz w:val="20"/>
                <w:szCs w:val="20"/>
              </w:rPr>
            </w:pPr>
            <w:r w:rsidRPr="00A379FF">
              <w:rPr>
                <w:sz w:val="20"/>
                <w:szCs w:val="20"/>
              </w:rPr>
              <w:t>586</w:t>
            </w:r>
          </w:p>
        </w:tc>
      </w:tr>
      <w:tr w:rsidR="006259BA" w:rsidRPr="00A379FF" w:rsidTr="00E87B3D">
        <w:tc>
          <w:tcPr>
            <w:tcW w:w="3190" w:type="dxa"/>
            <w:shd w:val="clear" w:color="auto" w:fill="auto"/>
          </w:tcPr>
          <w:p w:rsidR="006259BA" w:rsidRPr="00A379FF" w:rsidRDefault="006259BA" w:rsidP="00E87B3D">
            <w:pPr>
              <w:spacing w:line="288" w:lineRule="auto"/>
              <w:contextualSpacing/>
              <w:rPr>
                <w:sz w:val="20"/>
                <w:szCs w:val="20"/>
              </w:rPr>
            </w:pPr>
            <w:r w:rsidRPr="00A379FF">
              <w:rPr>
                <w:sz w:val="20"/>
                <w:szCs w:val="20"/>
              </w:rPr>
              <w:t>товари, роботи, послуги</w:t>
            </w:r>
          </w:p>
        </w:tc>
        <w:tc>
          <w:tcPr>
            <w:tcW w:w="3190" w:type="dxa"/>
            <w:vMerge/>
            <w:shd w:val="clear" w:color="auto" w:fill="auto"/>
          </w:tcPr>
          <w:p w:rsidR="006259BA" w:rsidRPr="00A379FF" w:rsidRDefault="006259BA" w:rsidP="00E87B3D">
            <w:pPr>
              <w:spacing w:line="288" w:lineRule="auto"/>
              <w:contextualSpacing/>
              <w:jc w:val="center"/>
              <w:rPr>
                <w:sz w:val="20"/>
                <w:szCs w:val="20"/>
              </w:rPr>
            </w:pPr>
          </w:p>
        </w:tc>
        <w:tc>
          <w:tcPr>
            <w:tcW w:w="3191" w:type="dxa"/>
            <w:vMerge/>
            <w:shd w:val="clear" w:color="auto" w:fill="auto"/>
          </w:tcPr>
          <w:p w:rsidR="006259BA" w:rsidRPr="00A379FF" w:rsidRDefault="006259BA" w:rsidP="00E87B3D">
            <w:pPr>
              <w:spacing w:line="288" w:lineRule="auto"/>
              <w:contextualSpacing/>
              <w:jc w:val="center"/>
              <w:rPr>
                <w:sz w:val="20"/>
                <w:szCs w:val="20"/>
                <w:lang w:val="en-US"/>
              </w:rPr>
            </w:pPr>
          </w:p>
        </w:tc>
      </w:tr>
      <w:tr w:rsidR="006259BA" w:rsidRPr="00A379FF" w:rsidTr="00E87B3D">
        <w:tc>
          <w:tcPr>
            <w:tcW w:w="3190" w:type="dxa"/>
            <w:shd w:val="clear" w:color="auto" w:fill="auto"/>
          </w:tcPr>
          <w:p w:rsidR="006259BA" w:rsidRPr="00A379FF" w:rsidRDefault="006259BA" w:rsidP="00E87B3D">
            <w:pPr>
              <w:spacing w:line="288" w:lineRule="auto"/>
              <w:contextualSpacing/>
              <w:rPr>
                <w:sz w:val="20"/>
                <w:szCs w:val="20"/>
              </w:rPr>
            </w:pPr>
            <w:r w:rsidRPr="00A379FF">
              <w:rPr>
                <w:sz w:val="20"/>
                <w:szCs w:val="20"/>
              </w:rPr>
              <w:t>розрахунки зі страхування</w:t>
            </w:r>
          </w:p>
        </w:tc>
        <w:tc>
          <w:tcPr>
            <w:tcW w:w="3190" w:type="dxa"/>
            <w:shd w:val="clear" w:color="auto" w:fill="auto"/>
          </w:tcPr>
          <w:p w:rsidR="006259BA" w:rsidRPr="00A379FF" w:rsidRDefault="00C67DA3" w:rsidP="00E87B3D">
            <w:pPr>
              <w:spacing w:line="288" w:lineRule="auto"/>
              <w:contextualSpacing/>
              <w:jc w:val="center"/>
              <w:rPr>
                <w:sz w:val="20"/>
                <w:szCs w:val="20"/>
              </w:rPr>
            </w:pPr>
            <w:r w:rsidRPr="00A379FF">
              <w:rPr>
                <w:sz w:val="20"/>
                <w:szCs w:val="20"/>
              </w:rPr>
              <w:t>-</w:t>
            </w:r>
          </w:p>
        </w:tc>
        <w:tc>
          <w:tcPr>
            <w:tcW w:w="3191" w:type="dxa"/>
            <w:shd w:val="clear" w:color="auto" w:fill="auto"/>
          </w:tcPr>
          <w:p w:rsidR="006259BA" w:rsidRPr="00A379FF" w:rsidRDefault="00C67DA3" w:rsidP="00E87B3D">
            <w:pPr>
              <w:spacing w:line="288" w:lineRule="auto"/>
              <w:contextualSpacing/>
              <w:jc w:val="center"/>
              <w:rPr>
                <w:sz w:val="20"/>
                <w:szCs w:val="20"/>
                <w:lang w:val="ru-RU"/>
              </w:rPr>
            </w:pPr>
            <w:r w:rsidRPr="00A379FF">
              <w:rPr>
                <w:sz w:val="20"/>
                <w:szCs w:val="20"/>
                <w:lang w:val="ru-RU"/>
              </w:rPr>
              <w:t>1</w:t>
            </w:r>
          </w:p>
        </w:tc>
      </w:tr>
      <w:tr w:rsidR="006259BA" w:rsidRPr="00A379FF" w:rsidTr="00E87B3D">
        <w:tc>
          <w:tcPr>
            <w:tcW w:w="3190" w:type="dxa"/>
            <w:shd w:val="clear" w:color="auto" w:fill="auto"/>
          </w:tcPr>
          <w:p w:rsidR="006259BA" w:rsidRPr="00A379FF" w:rsidRDefault="006259BA" w:rsidP="00E87B3D">
            <w:pPr>
              <w:spacing w:line="288" w:lineRule="auto"/>
              <w:contextualSpacing/>
              <w:rPr>
                <w:sz w:val="20"/>
                <w:szCs w:val="20"/>
                <w:lang w:val="ru-RU"/>
              </w:rPr>
            </w:pPr>
            <w:proofErr w:type="spellStart"/>
            <w:r w:rsidRPr="00A379FF">
              <w:rPr>
                <w:sz w:val="20"/>
                <w:szCs w:val="20"/>
                <w:lang w:val="ru-RU"/>
              </w:rPr>
              <w:t>розрахунки</w:t>
            </w:r>
            <w:proofErr w:type="spellEnd"/>
            <w:r w:rsidRPr="00A379FF">
              <w:rPr>
                <w:sz w:val="20"/>
                <w:szCs w:val="20"/>
                <w:lang w:val="ru-RU"/>
              </w:rPr>
              <w:t xml:space="preserve"> з оплати </w:t>
            </w:r>
            <w:proofErr w:type="spellStart"/>
            <w:r w:rsidRPr="00A379FF">
              <w:rPr>
                <w:sz w:val="20"/>
                <w:szCs w:val="20"/>
                <w:lang w:val="ru-RU"/>
              </w:rPr>
              <w:t>праці</w:t>
            </w:r>
            <w:proofErr w:type="spellEnd"/>
          </w:p>
        </w:tc>
        <w:tc>
          <w:tcPr>
            <w:tcW w:w="3190" w:type="dxa"/>
            <w:shd w:val="clear" w:color="auto" w:fill="auto"/>
          </w:tcPr>
          <w:p w:rsidR="006259BA" w:rsidRPr="00A379FF" w:rsidRDefault="00C67DA3" w:rsidP="00E87B3D">
            <w:pPr>
              <w:spacing w:line="288" w:lineRule="auto"/>
              <w:contextualSpacing/>
              <w:jc w:val="center"/>
              <w:rPr>
                <w:sz w:val="20"/>
                <w:szCs w:val="20"/>
              </w:rPr>
            </w:pPr>
            <w:r w:rsidRPr="00A379FF">
              <w:rPr>
                <w:sz w:val="20"/>
                <w:szCs w:val="20"/>
              </w:rPr>
              <w:t>-</w:t>
            </w:r>
          </w:p>
        </w:tc>
        <w:tc>
          <w:tcPr>
            <w:tcW w:w="3191" w:type="dxa"/>
            <w:shd w:val="clear" w:color="auto" w:fill="auto"/>
          </w:tcPr>
          <w:p w:rsidR="006259BA" w:rsidRPr="00A379FF" w:rsidRDefault="00C67DA3" w:rsidP="00E87B3D">
            <w:pPr>
              <w:spacing w:line="288" w:lineRule="auto"/>
              <w:contextualSpacing/>
              <w:jc w:val="center"/>
              <w:rPr>
                <w:sz w:val="20"/>
                <w:szCs w:val="20"/>
                <w:lang w:val="ru-RU"/>
              </w:rPr>
            </w:pPr>
            <w:r w:rsidRPr="00A379FF">
              <w:rPr>
                <w:sz w:val="20"/>
                <w:szCs w:val="20"/>
                <w:lang w:val="ru-RU"/>
              </w:rPr>
              <w:t>2</w:t>
            </w:r>
          </w:p>
        </w:tc>
      </w:tr>
      <w:tr w:rsidR="00C67DA3" w:rsidRPr="00A379FF" w:rsidTr="00E87B3D">
        <w:tc>
          <w:tcPr>
            <w:tcW w:w="3190" w:type="dxa"/>
            <w:shd w:val="clear" w:color="auto" w:fill="auto"/>
          </w:tcPr>
          <w:p w:rsidR="00C67DA3" w:rsidRPr="00A379FF" w:rsidRDefault="00D772F9" w:rsidP="00E87B3D">
            <w:pPr>
              <w:spacing w:line="288" w:lineRule="auto"/>
              <w:contextualSpacing/>
              <w:rPr>
                <w:sz w:val="20"/>
                <w:szCs w:val="20"/>
                <w:lang w:val="ru-RU"/>
              </w:rPr>
            </w:pPr>
            <w:r w:rsidRPr="00A379FF">
              <w:rPr>
                <w:sz w:val="20"/>
                <w:szCs w:val="20"/>
                <w:lang w:val="ru-RU"/>
              </w:rPr>
              <w:t xml:space="preserve">Доходи </w:t>
            </w:r>
            <w:proofErr w:type="spellStart"/>
            <w:r w:rsidRPr="00A379FF">
              <w:rPr>
                <w:sz w:val="20"/>
                <w:szCs w:val="20"/>
                <w:lang w:val="ru-RU"/>
              </w:rPr>
              <w:t>майбутніх</w:t>
            </w:r>
            <w:proofErr w:type="spellEnd"/>
            <w:r w:rsidRPr="00A379FF">
              <w:rPr>
                <w:sz w:val="20"/>
                <w:szCs w:val="20"/>
                <w:lang w:val="ru-RU"/>
              </w:rPr>
              <w:t xml:space="preserve"> </w:t>
            </w:r>
            <w:proofErr w:type="spellStart"/>
            <w:r w:rsidRPr="00A379FF">
              <w:rPr>
                <w:sz w:val="20"/>
                <w:szCs w:val="20"/>
                <w:lang w:val="ru-RU"/>
              </w:rPr>
              <w:t>періоді</w:t>
            </w:r>
            <w:proofErr w:type="gramStart"/>
            <w:r w:rsidRPr="00A379FF">
              <w:rPr>
                <w:sz w:val="20"/>
                <w:szCs w:val="20"/>
                <w:lang w:val="ru-RU"/>
              </w:rPr>
              <w:t>в</w:t>
            </w:r>
            <w:proofErr w:type="spellEnd"/>
            <w:proofErr w:type="gramEnd"/>
          </w:p>
        </w:tc>
        <w:tc>
          <w:tcPr>
            <w:tcW w:w="3190" w:type="dxa"/>
            <w:shd w:val="clear" w:color="auto" w:fill="auto"/>
          </w:tcPr>
          <w:p w:rsidR="00C67DA3" w:rsidRPr="00A379FF" w:rsidRDefault="00D772F9" w:rsidP="00E87B3D">
            <w:pPr>
              <w:spacing w:line="288" w:lineRule="auto"/>
              <w:contextualSpacing/>
              <w:jc w:val="center"/>
              <w:rPr>
                <w:sz w:val="20"/>
                <w:szCs w:val="20"/>
              </w:rPr>
            </w:pPr>
            <w:r w:rsidRPr="00A379FF">
              <w:rPr>
                <w:sz w:val="20"/>
                <w:szCs w:val="20"/>
              </w:rPr>
              <w:t>-</w:t>
            </w:r>
          </w:p>
        </w:tc>
        <w:tc>
          <w:tcPr>
            <w:tcW w:w="3191" w:type="dxa"/>
            <w:shd w:val="clear" w:color="auto" w:fill="auto"/>
          </w:tcPr>
          <w:p w:rsidR="00C67DA3" w:rsidRPr="00A379FF" w:rsidRDefault="00C67DA3" w:rsidP="00E87B3D">
            <w:pPr>
              <w:spacing w:line="288" w:lineRule="auto"/>
              <w:contextualSpacing/>
              <w:jc w:val="center"/>
              <w:rPr>
                <w:sz w:val="20"/>
                <w:szCs w:val="20"/>
                <w:lang w:val="ru-RU"/>
              </w:rPr>
            </w:pPr>
            <w:r w:rsidRPr="00A379FF">
              <w:rPr>
                <w:sz w:val="20"/>
                <w:szCs w:val="20"/>
                <w:lang w:val="ru-RU"/>
              </w:rPr>
              <w:t>8 697</w:t>
            </w:r>
          </w:p>
        </w:tc>
      </w:tr>
      <w:tr w:rsidR="006259BA" w:rsidRPr="00A379FF" w:rsidTr="00E87B3D">
        <w:tc>
          <w:tcPr>
            <w:tcW w:w="3190" w:type="dxa"/>
            <w:shd w:val="clear" w:color="auto" w:fill="auto"/>
          </w:tcPr>
          <w:p w:rsidR="006259BA" w:rsidRPr="00A379FF" w:rsidRDefault="006259BA" w:rsidP="00E87B3D">
            <w:pPr>
              <w:spacing w:line="288" w:lineRule="auto"/>
              <w:contextualSpacing/>
              <w:rPr>
                <w:sz w:val="20"/>
                <w:szCs w:val="20"/>
                <w:lang w:val="ru-RU"/>
              </w:rPr>
            </w:pPr>
            <w:r w:rsidRPr="00A379FF">
              <w:rPr>
                <w:sz w:val="20"/>
                <w:szCs w:val="20"/>
              </w:rPr>
              <w:t xml:space="preserve">Інші поточні </w:t>
            </w:r>
            <w:proofErr w:type="spellStart"/>
            <w:r w:rsidRPr="00A379FF">
              <w:rPr>
                <w:sz w:val="20"/>
                <w:szCs w:val="20"/>
              </w:rPr>
              <w:t>зобов</w:t>
            </w:r>
            <w:proofErr w:type="spellEnd"/>
            <w:r w:rsidRPr="00A379FF">
              <w:rPr>
                <w:sz w:val="20"/>
                <w:szCs w:val="20"/>
                <w:lang w:val="ru-RU"/>
              </w:rPr>
              <w:t>’</w:t>
            </w:r>
            <w:proofErr w:type="spellStart"/>
            <w:r w:rsidRPr="00A379FF">
              <w:rPr>
                <w:sz w:val="20"/>
                <w:szCs w:val="20"/>
                <w:lang w:val="ru-RU"/>
              </w:rPr>
              <w:t>язання</w:t>
            </w:r>
            <w:proofErr w:type="spellEnd"/>
          </w:p>
        </w:tc>
        <w:tc>
          <w:tcPr>
            <w:tcW w:w="3190" w:type="dxa"/>
            <w:shd w:val="clear" w:color="auto" w:fill="auto"/>
          </w:tcPr>
          <w:p w:rsidR="006259BA" w:rsidRPr="00A379FF" w:rsidRDefault="00C67DA3" w:rsidP="00E87B3D">
            <w:pPr>
              <w:spacing w:line="288" w:lineRule="auto"/>
              <w:contextualSpacing/>
              <w:jc w:val="center"/>
              <w:rPr>
                <w:sz w:val="20"/>
                <w:szCs w:val="20"/>
              </w:rPr>
            </w:pPr>
            <w:r w:rsidRPr="00A379FF">
              <w:rPr>
                <w:sz w:val="20"/>
                <w:szCs w:val="20"/>
              </w:rPr>
              <w:t>-</w:t>
            </w:r>
          </w:p>
        </w:tc>
        <w:tc>
          <w:tcPr>
            <w:tcW w:w="3191" w:type="dxa"/>
            <w:shd w:val="clear" w:color="auto" w:fill="auto"/>
          </w:tcPr>
          <w:p w:rsidR="006259BA" w:rsidRPr="00A379FF" w:rsidRDefault="00C67DA3" w:rsidP="00E87B3D">
            <w:pPr>
              <w:spacing w:line="288" w:lineRule="auto"/>
              <w:contextualSpacing/>
              <w:jc w:val="center"/>
              <w:rPr>
                <w:sz w:val="20"/>
                <w:szCs w:val="20"/>
                <w:lang w:val="ru-RU"/>
              </w:rPr>
            </w:pPr>
            <w:r w:rsidRPr="00A379FF">
              <w:rPr>
                <w:sz w:val="20"/>
                <w:szCs w:val="20"/>
                <w:lang w:val="ru-RU"/>
              </w:rPr>
              <w:t>166 726</w:t>
            </w:r>
          </w:p>
        </w:tc>
      </w:tr>
      <w:tr w:rsidR="006259BA" w:rsidRPr="00A379FF" w:rsidTr="00E87B3D">
        <w:tc>
          <w:tcPr>
            <w:tcW w:w="3190" w:type="dxa"/>
            <w:shd w:val="clear" w:color="auto" w:fill="auto"/>
          </w:tcPr>
          <w:p w:rsidR="006259BA" w:rsidRPr="00A379FF" w:rsidRDefault="00C67DA3" w:rsidP="00E87B3D">
            <w:pPr>
              <w:spacing w:line="288" w:lineRule="auto"/>
              <w:contextualSpacing/>
              <w:rPr>
                <w:sz w:val="20"/>
                <w:szCs w:val="20"/>
              </w:rPr>
            </w:pPr>
            <w:r w:rsidRPr="00A379FF">
              <w:rPr>
                <w:sz w:val="20"/>
                <w:szCs w:val="20"/>
              </w:rPr>
              <w:t>У</w:t>
            </w:r>
            <w:r w:rsidR="006259BA" w:rsidRPr="00A379FF">
              <w:rPr>
                <w:sz w:val="20"/>
                <w:szCs w:val="20"/>
              </w:rPr>
              <w:t>сього</w:t>
            </w:r>
          </w:p>
        </w:tc>
        <w:tc>
          <w:tcPr>
            <w:tcW w:w="3190" w:type="dxa"/>
            <w:shd w:val="clear" w:color="auto" w:fill="auto"/>
          </w:tcPr>
          <w:p w:rsidR="006259BA" w:rsidRPr="00A379FF" w:rsidRDefault="00C67DA3" w:rsidP="00E87B3D">
            <w:pPr>
              <w:spacing w:line="288" w:lineRule="auto"/>
              <w:contextualSpacing/>
              <w:jc w:val="center"/>
              <w:rPr>
                <w:sz w:val="20"/>
                <w:szCs w:val="20"/>
              </w:rPr>
            </w:pPr>
            <w:r w:rsidRPr="00A379FF">
              <w:rPr>
                <w:sz w:val="20"/>
                <w:szCs w:val="20"/>
              </w:rPr>
              <w:t>-</w:t>
            </w:r>
          </w:p>
        </w:tc>
        <w:tc>
          <w:tcPr>
            <w:tcW w:w="3191" w:type="dxa"/>
            <w:shd w:val="clear" w:color="auto" w:fill="auto"/>
          </w:tcPr>
          <w:p w:rsidR="006259BA" w:rsidRPr="00A379FF" w:rsidRDefault="00D772F9" w:rsidP="00E87B3D">
            <w:pPr>
              <w:spacing w:line="288" w:lineRule="auto"/>
              <w:contextualSpacing/>
              <w:jc w:val="center"/>
              <w:rPr>
                <w:sz w:val="20"/>
                <w:szCs w:val="20"/>
                <w:lang w:val="ru-RU"/>
              </w:rPr>
            </w:pPr>
            <w:r w:rsidRPr="00A379FF">
              <w:rPr>
                <w:sz w:val="20"/>
                <w:szCs w:val="20"/>
                <w:lang w:val="ru-RU"/>
              </w:rPr>
              <w:t>176 012</w:t>
            </w:r>
          </w:p>
        </w:tc>
      </w:tr>
    </w:tbl>
    <w:p w:rsidR="006259BA" w:rsidRDefault="006259BA" w:rsidP="006259BA">
      <w:pPr>
        <w:spacing w:line="288" w:lineRule="auto"/>
        <w:contextualSpacing/>
        <w:jc w:val="both"/>
        <w:rPr>
          <w:sz w:val="20"/>
          <w:szCs w:val="20"/>
          <w:lang w:val="ru-RU"/>
        </w:rPr>
      </w:pPr>
    </w:p>
    <w:p w:rsidR="00A379FF" w:rsidRDefault="00A379FF" w:rsidP="006259BA">
      <w:pPr>
        <w:spacing w:line="288" w:lineRule="auto"/>
        <w:contextualSpacing/>
        <w:jc w:val="both"/>
        <w:rPr>
          <w:sz w:val="20"/>
          <w:szCs w:val="20"/>
          <w:lang w:val="ru-RU"/>
        </w:rPr>
      </w:pPr>
    </w:p>
    <w:p w:rsidR="00A379FF" w:rsidRPr="00A379FF" w:rsidRDefault="00A379FF" w:rsidP="006259BA">
      <w:pPr>
        <w:spacing w:line="288" w:lineRule="auto"/>
        <w:contextualSpacing/>
        <w:jc w:val="both"/>
        <w:rPr>
          <w:sz w:val="20"/>
          <w:szCs w:val="20"/>
          <w:lang w:val="ru-RU"/>
        </w:rPr>
      </w:pPr>
    </w:p>
    <w:p w:rsidR="006259BA" w:rsidRPr="00A379FF" w:rsidRDefault="006259BA" w:rsidP="006259BA">
      <w:pPr>
        <w:tabs>
          <w:tab w:val="num" w:pos="-284"/>
        </w:tabs>
        <w:spacing w:line="288" w:lineRule="auto"/>
        <w:rPr>
          <w:b/>
          <w:bCs/>
          <w:sz w:val="20"/>
          <w:szCs w:val="20"/>
        </w:rPr>
      </w:pPr>
      <w:r w:rsidRPr="00A379FF">
        <w:rPr>
          <w:b/>
          <w:bCs/>
          <w:sz w:val="20"/>
          <w:szCs w:val="20"/>
        </w:rPr>
        <w:lastRenderedPageBreak/>
        <w:t>Розкриття інформації за видами надходження доходу: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61"/>
      </w:tblGrid>
      <w:tr w:rsidR="006259BA" w:rsidRPr="00A379FF" w:rsidTr="00E87B3D">
        <w:tc>
          <w:tcPr>
            <w:tcW w:w="3227" w:type="dxa"/>
            <w:shd w:val="clear" w:color="auto" w:fill="auto"/>
          </w:tcPr>
          <w:p w:rsidR="006259BA" w:rsidRPr="00A379FF" w:rsidRDefault="006259BA" w:rsidP="00E87B3D">
            <w:pPr>
              <w:tabs>
                <w:tab w:val="num" w:pos="-284"/>
              </w:tabs>
              <w:spacing w:line="288" w:lineRule="auto"/>
              <w:rPr>
                <w:bCs/>
                <w:sz w:val="20"/>
                <w:szCs w:val="20"/>
              </w:rPr>
            </w:pPr>
            <w:r w:rsidRPr="00A379FF">
              <w:rPr>
                <w:bCs/>
                <w:sz w:val="20"/>
                <w:szCs w:val="20"/>
              </w:rPr>
              <w:t>Види доходів</w:t>
            </w:r>
          </w:p>
        </w:tc>
        <w:tc>
          <w:tcPr>
            <w:tcW w:w="3118" w:type="dxa"/>
            <w:shd w:val="clear" w:color="auto" w:fill="auto"/>
          </w:tcPr>
          <w:p w:rsidR="006259BA" w:rsidRPr="00A379FF" w:rsidRDefault="006259BA" w:rsidP="00D772F9">
            <w:pPr>
              <w:tabs>
                <w:tab w:val="num" w:pos="-284"/>
              </w:tabs>
              <w:spacing w:line="288" w:lineRule="auto"/>
              <w:jc w:val="center"/>
              <w:rPr>
                <w:bCs/>
                <w:sz w:val="20"/>
                <w:szCs w:val="20"/>
              </w:rPr>
            </w:pPr>
            <w:r w:rsidRPr="00A379FF">
              <w:rPr>
                <w:bCs/>
                <w:sz w:val="20"/>
                <w:szCs w:val="20"/>
              </w:rPr>
              <w:t>201</w:t>
            </w:r>
            <w:r w:rsidR="00D772F9" w:rsidRPr="00A379FF">
              <w:rPr>
                <w:bCs/>
                <w:sz w:val="20"/>
                <w:szCs w:val="20"/>
              </w:rPr>
              <w:t>7</w:t>
            </w:r>
            <w:r w:rsidRPr="00A379FF">
              <w:rPr>
                <w:bCs/>
                <w:sz w:val="20"/>
                <w:szCs w:val="20"/>
              </w:rPr>
              <w:t>р</w:t>
            </w:r>
            <w:r w:rsidR="00D772F9" w:rsidRPr="00A379FF">
              <w:rPr>
                <w:bCs/>
                <w:sz w:val="20"/>
                <w:szCs w:val="20"/>
              </w:rPr>
              <w:t xml:space="preserve">ік ( </w:t>
            </w:r>
            <w:r w:rsidRPr="00A379FF">
              <w:rPr>
                <w:bCs/>
                <w:sz w:val="20"/>
                <w:szCs w:val="20"/>
              </w:rPr>
              <w:t>тис. грн.)</w:t>
            </w:r>
          </w:p>
        </w:tc>
        <w:tc>
          <w:tcPr>
            <w:tcW w:w="3261" w:type="dxa"/>
            <w:shd w:val="clear" w:color="auto" w:fill="auto"/>
          </w:tcPr>
          <w:p w:rsidR="006259BA" w:rsidRPr="00A379FF" w:rsidRDefault="00D772F9" w:rsidP="00D772F9">
            <w:pPr>
              <w:tabs>
                <w:tab w:val="num" w:pos="-284"/>
              </w:tabs>
              <w:spacing w:line="288" w:lineRule="auto"/>
              <w:jc w:val="center"/>
              <w:rPr>
                <w:bCs/>
                <w:sz w:val="20"/>
                <w:szCs w:val="20"/>
              </w:rPr>
            </w:pPr>
            <w:r w:rsidRPr="00A379FF">
              <w:rPr>
                <w:bCs/>
                <w:sz w:val="20"/>
                <w:szCs w:val="20"/>
              </w:rPr>
              <w:t xml:space="preserve">2016 рік </w:t>
            </w:r>
            <w:r w:rsidR="006259BA" w:rsidRPr="00A379FF">
              <w:rPr>
                <w:bCs/>
                <w:sz w:val="20"/>
                <w:szCs w:val="20"/>
              </w:rPr>
              <w:t>(тис. грн.)</w:t>
            </w:r>
          </w:p>
        </w:tc>
      </w:tr>
      <w:tr w:rsidR="006259BA" w:rsidRPr="00A379FF" w:rsidTr="00D772F9">
        <w:tc>
          <w:tcPr>
            <w:tcW w:w="3227" w:type="dxa"/>
            <w:shd w:val="clear" w:color="auto" w:fill="auto"/>
          </w:tcPr>
          <w:p w:rsidR="006259BA" w:rsidRPr="00A379FF" w:rsidRDefault="006259BA" w:rsidP="00E87B3D">
            <w:pPr>
              <w:tabs>
                <w:tab w:val="num" w:pos="-284"/>
              </w:tabs>
              <w:spacing w:line="288" w:lineRule="auto"/>
              <w:rPr>
                <w:bCs/>
                <w:sz w:val="20"/>
                <w:szCs w:val="20"/>
              </w:rPr>
            </w:pPr>
            <w:r w:rsidRPr="00A379FF">
              <w:rPr>
                <w:bCs/>
                <w:sz w:val="20"/>
                <w:szCs w:val="20"/>
              </w:rPr>
              <w:t>Чистий дохід від реалізації продукції (товарів, робіт, послуг)</w:t>
            </w:r>
          </w:p>
        </w:tc>
        <w:tc>
          <w:tcPr>
            <w:tcW w:w="3118"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6 420</w:t>
            </w:r>
          </w:p>
        </w:tc>
        <w:tc>
          <w:tcPr>
            <w:tcW w:w="3261"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w:t>
            </w:r>
          </w:p>
        </w:tc>
      </w:tr>
      <w:tr w:rsidR="00D772F9" w:rsidRPr="00A379FF" w:rsidTr="00D772F9">
        <w:tc>
          <w:tcPr>
            <w:tcW w:w="3227" w:type="dxa"/>
            <w:shd w:val="clear" w:color="auto" w:fill="auto"/>
          </w:tcPr>
          <w:p w:rsidR="00D772F9" w:rsidRPr="00A379FF" w:rsidRDefault="00D772F9" w:rsidP="00E87B3D">
            <w:pPr>
              <w:tabs>
                <w:tab w:val="num" w:pos="-284"/>
              </w:tabs>
              <w:spacing w:line="288" w:lineRule="auto"/>
              <w:rPr>
                <w:bCs/>
                <w:sz w:val="20"/>
                <w:szCs w:val="20"/>
              </w:rPr>
            </w:pPr>
            <w:r w:rsidRPr="00A379FF">
              <w:rPr>
                <w:bCs/>
                <w:sz w:val="20"/>
                <w:szCs w:val="20"/>
              </w:rPr>
              <w:t>Інші доходи</w:t>
            </w:r>
          </w:p>
        </w:tc>
        <w:tc>
          <w:tcPr>
            <w:tcW w:w="3118" w:type="dxa"/>
            <w:shd w:val="clear" w:color="auto" w:fill="auto"/>
            <w:vAlign w:val="center"/>
          </w:tcPr>
          <w:p w:rsidR="00D772F9" w:rsidRPr="00A379FF" w:rsidRDefault="00D772F9" w:rsidP="00D772F9">
            <w:pPr>
              <w:tabs>
                <w:tab w:val="num" w:pos="-284"/>
              </w:tabs>
              <w:spacing w:line="288" w:lineRule="auto"/>
              <w:jc w:val="center"/>
              <w:rPr>
                <w:bCs/>
                <w:sz w:val="20"/>
                <w:szCs w:val="20"/>
              </w:rPr>
            </w:pPr>
            <w:r w:rsidRPr="00A379FF">
              <w:rPr>
                <w:bCs/>
                <w:sz w:val="20"/>
                <w:szCs w:val="20"/>
              </w:rPr>
              <w:t>1 851</w:t>
            </w:r>
          </w:p>
        </w:tc>
        <w:tc>
          <w:tcPr>
            <w:tcW w:w="3261" w:type="dxa"/>
            <w:shd w:val="clear" w:color="auto" w:fill="auto"/>
            <w:vAlign w:val="center"/>
          </w:tcPr>
          <w:p w:rsidR="00D772F9" w:rsidRPr="00A379FF" w:rsidRDefault="00D772F9" w:rsidP="00D772F9">
            <w:pPr>
              <w:tabs>
                <w:tab w:val="num" w:pos="-284"/>
              </w:tabs>
              <w:spacing w:line="288" w:lineRule="auto"/>
              <w:jc w:val="center"/>
              <w:rPr>
                <w:bCs/>
                <w:sz w:val="20"/>
                <w:szCs w:val="20"/>
              </w:rPr>
            </w:pPr>
            <w:r w:rsidRPr="00A379FF">
              <w:rPr>
                <w:bCs/>
                <w:sz w:val="20"/>
                <w:szCs w:val="20"/>
              </w:rPr>
              <w:t>-</w:t>
            </w:r>
          </w:p>
        </w:tc>
      </w:tr>
      <w:tr w:rsidR="006259BA" w:rsidRPr="00A379FF" w:rsidTr="00D772F9">
        <w:tc>
          <w:tcPr>
            <w:tcW w:w="3227" w:type="dxa"/>
            <w:shd w:val="clear" w:color="auto" w:fill="auto"/>
          </w:tcPr>
          <w:p w:rsidR="006259BA" w:rsidRPr="00A379FF" w:rsidRDefault="00D772F9" w:rsidP="00E87B3D">
            <w:pPr>
              <w:tabs>
                <w:tab w:val="num" w:pos="-284"/>
              </w:tabs>
              <w:spacing w:line="288" w:lineRule="auto"/>
              <w:rPr>
                <w:bCs/>
                <w:sz w:val="20"/>
                <w:szCs w:val="20"/>
              </w:rPr>
            </w:pPr>
            <w:r w:rsidRPr="00A379FF">
              <w:rPr>
                <w:bCs/>
                <w:sz w:val="20"/>
                <w:szCs w:val="20"/>
              </w:rPr>
              <w:t>У</w:t>
            </w:r>
            <w:r w:rsidR="006259BA" w:rsidRPr="00A379FF">
              <w:rPr>
                <w:bCs/>
                <w:sz w:val="20"/>
                <w:szCs w:val="20"/>
              </w:rPr>
              <w:t>сього</w:t>
            </w:r>
          </w:p>
        </w:tc>
        <w:tc>
          <w:tcPr>
            <w:tcW w:w="3118"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8 271</w:t>
            </w:r>
          </w:p>
        </w:tc>
        <w:tc>
          <w:tcPr>
            <w:tcW w:w="3261"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w:t>
            </w:r>
          </w:p>
        </w:tc>
      </w:tr>
    </w:tbl>
    <w:p w:rsidR="006259BA" w:rsidRPr="00A379FF" w:rsidRDefault="006259BA" w:rsidP="006259BA">
      <w:pPr>
        <w:tabs>
          <w:tab w:val="num" w:pos="-284"/>
        </w:tabs>
        <w:spacing w:line="288" w:lineRule="auto"/>
        <w:rPr>
          <w:bCs/>
          <w:sz w:val="20"/>
          <w:szCs w:val="20"/>
        </w:rPr>
      </w:pPr>
      <w:r w:rsidRPr="00A379FF">
        <w:rPr>
          <w:bCs/>
          <w:sz w:val="20"/>
          <w:szCs w:val="20"/>
        </w:rPr>
        <w:t>Разом доходи за 201</w:t>
      </w:r>
      <w:r w:rsidR="00D772F9" w:rsidRPr="00A379FF">
        <w:rPr>
          <w:bCs/>
          <w:sz w:val="20"/>
          <w:szCs w:val="20"/>
        </w:rPr>
        <w:t>7 рік становлять 8 271</w:t>
      </w:r>
      <w:r w:rsidRPr="00A379FF">
        <w:rPr>
          <w:bCs/>
          <w:sz w:val="20"/>
          <w:szCs w:val="20"/>
        </w:rPr>
        <w:t xml:space="preserve"> тис. грн.</w:t>
      </w:r>
    </w:p>
    <w:p w:rsidR="006259BA" w:rsidRPr="00A379FF" w:rsidRDefault="006259BA" w:rsidP="006259BA">
      <w:pPr>
        <w:tabs>
          <w:tab w:val="num" w:pos="-284"/>
        </w:tabs>
        <w:spacing w:line="288" w:lineRule="auto"/>
        <w:rPr>
          <w:b/>
          <w:bCs/>
          <w:sz w:val="20"/>
          <w:szCs w:val="20"/>
        </w:rPr>
      </w:pPr>
    </w:p>
    <w:p w:rsidR="006259BA" w:rsidRPr="00A379FF" w:rsidRDefault="006259BA" w:rsidP="006259BA">
      <w:pPr>
        <w:tabs>
          <w:tab w:val="num" w:pos="-284"/>
        </w:tabs>
        <w:spacing w:line="288" w:lineRule="auto"/>
        <w:rPr>
          <w:b/>
          <w:bCs/>
          <w:sz w:val="20"/>
          <w:szCs w:val="20"/>
        </w:rPr>
      </w:pPr>
      <w:r w:rsidRPr="00A379FF">
        <w:rPr>
          <w:b/>
          <w:bCs/>
          <w:sz w:val="20"/>
          <w:szCs w:val="20"/>
        </w:rPr>
        <w:t>Розкриття інформації за видами витрат: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3166"/>
        <w:gridCol w:w="3191"/>
      </w:tblGrid>
      <w:tr w:rsidR="006259BA" w:rsidRPr="00A379FF" w:rsidTr="00D772F9">
        <w:tc>
          <w:tcPr>
            <w:tcW w:w="3214" w:type="dxa"/>
            <w:shd w:val="clear" w:color="auto" w:fill="auto"/>
          </w:tcPr>
          <w:p w:rsidR="006259BA" w:rsidRPr="00A379FF" w:rsidRDefault="006259BA" w:rsidP="00E87B3D">
            <w:pPr>
              <w:tabs>
                <w:tab w:val="num" w:pos="-284"/>
              </w:tabs>
              <w:spacing w:line="288" w:lineRule="auto"/>
              <w:jc w:val="both"/>
              <w:rPr>
                <w:bCs/>
                <w:sz w:val="20"/>
                <w:szCs w:val="20"/>
              </w:rPr>
            </w:pPr>
            <w:r w:rsidRPr="00A379FF">
              <w:rPr>
                <w:bCs/>
                <w:sz w:val="20"/>
                <w:szCs w:val="20"/>
              </w:rPr>
              <w:t>Види витрат</w:t>
            </w:r>
          </w:p>
        </w:tc>
        <w:tc>
          <w:tcPr>
            <w:tcW w:w="3166"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2017</w:t>
            </w:r>
            <w:r w:rsidR="006259BA" w:rsidRPr="00A379FF">
              <w:rPr>
                <w:bCs/>
                <w:sz w:val="20"/>
                <w:szCs w:val="20"/>
              </w:rPr>
              <w:t xml:space="preserve"> рік (тис. грн.)</w:t>
            </w:r>
          </w:p>
        </w:tc>
        <w:tc>
          <w:tcPr>
            <w:tcW w:w="3191" w:type="dxa"/>
            <w:shd w:val="clear" w:color="auto" w:fill="auto"/>
            <w:vAlign w:val="center"/>
          </w:tcPr>
          <w:p w:rsidR="006259BA" w:rsidRPr="00A379FF" w:rsidRDefault="006259BA" w:rsidP="00D772F9">
            <w:pPr>
              <w:tabs>
                <w:tab w:val="num" w:pos="-284"/>
              </w:tabs>
              <w:spacing w:line="288" w:lineRule="auto"/>
              <w:jc w:val="center"/>
              <w:rPr>
                <w:bCs/>
                <w:sz w:val="20"/>
                <w:szCs w:val="20"/>
              </w:rPr>
            </w:pPr>
            <w:r w:rsidRPr="00A379FF">
              <w:rPr>
                <w:bCs/>
                <w:sz w:val="20"/>
                <w:szCs w:val="20"/>
              </w:rPr>
              <w:t>201</w:t>
            </w:r>
            <w:r w:rsidR="00D772F9" w:rsidRPr="00A379FF">
              <w:rPr>
                <w:bCs/>
                <w:sz w:val="20"/>
                <w:szCs w:val="20"/>
              </w:rPr>
              <w:t>6</w:t>
            </w:r>
            <w:r w:rsidRPr="00A379FF">
              <w:rPr>
                <w:bCs/>
                <w:sz w:val="20"/>
                <w:szCs w:val="20"/>
              </w:rPr>
              <w:t xml:space="preserve"> рік (тис. грн.)</w:t>
            </w:r>
          </w:p>
        </w:tc>
      </w:tr>
      <w:tr w:rsidR="006259BA" w:rsidRPr="00A379FF" w:rsidTr="00D772F9">
        <w:tc>
          <w:tcPr>
            <w:tcW w:w="3214" w:type="dxa"/>
            <w:shd w:val="clear" w:color="auto" w:fill="auto"/>
          </w:tcPr>
          <w:p w:rsidR="006259BA" w:rsidRPr="00A379FF" w:rsidRDefault="006259BA" w:rsidP="00D772F9">
            <w:pPr>
              <w:tabs>
                <w:tab w:val="num" w:pos="-284"/>
              </w:tabs>
              <w:spacing w:line="288" w:lineRule="auto"/>
              <w:rPr>
                <w:bCs/>
                <w:sz w:val="20"/>
                <w:szCs w:val="20"/>
              </w:rPr>
            </w:pPr>
            <w:r w:rsidRPr="00A379FF">
              <w:rPr>
                <w:bCs/>
                <w:sz w:val="20"/>
                <w:szCs w:val="20"/>
              </w:rPr>
              <w:t>Адміністративні витрати</w:t>
            </w:r>
          </w:p>
        </w:tc>
        <w:tc>
          <w:tcPr>
            <w:tcW w:w="3166"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651</w:t>
            </w:r>
          </w:p>
        </w:tc>
        <w:tc>
          <w:tcPr>
            <w:tcW w:w="3191"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w:t>
            </w:r>
          </w:p>
        </w:tc>
      </w:tr>
      <w:tr w:rsidR="006259BA" w:rsidRPr="00A379FF" w:rsidTr="00D772F9">
        <w:tc>
          <w:tcPr>
            <w:tcW w:w="3214" w:type="dxa"/>
            <w:shd w:val="clear" w:color="auto" w:fill="auto"/>
          </w:tcPr>
          <w:p w:rsidR="006259BA" w:rsidRPr="00A379FF" w:rsidRDefault="002037D3" w:rsidP="00D772F9">
            <w:pPr>
              <w:tabs>
                <w:tab w:val="num" w:pos="-284"/>
              </w:tabs>
              <w:spacing w:line="288" w:lineRule="auto"/>
              <w:rPr>
                <w:bCs/>
                <w:sz w:val="20"/>
                <w:szCs w:val="20"/>
              </w:rPr>
            </w:pPr>
            <w:r w:rsidRPr="00A379FF">
              <w:rPr>
                <w:bCs/>
                <w:sz w:val="20"/>
                <w:szCs w:val="20"/>
              </w:rPr>
              <w:t>Фінансові витрати</w:t>
            </w:r>
          </w:p>
        </w:tc>
        <w:tc>
          <w:tcPr>
            <w:tcW w:w="3166" w:type="dxa"/>
            <w:shd w:val="clear" w:color="auto" w:fill="auto"/>
            <w:vAlign w:val="center"/>
          </w:tcPr>
          <w:p w:rsidR="006259BA" w:rsidRPr="00A379FF" w:rsidRDefault="002037D3" w:rsidP="00D772F9">
            <w:pPr>
              <w:tabs>
                <w:tab w:val="num" w:pos="-284"/>
              </w:tabs>
              <w:spacing w:line="288" w:lineRule="auto"/>
              <w:jc w:val="center"/>
              <w:rPr>
                <w:bCs/>
                <w:sz w:val="20"/>
                <w:szCs w:val="20"/>
              </w:rPr>
            </w:pPr>
            <w:r w:rsidRPr="00A379FF">
              <w:rPr>
                <w:bCs/>
                <w:sz w:val="20"/>
                <w:szCs w:val="20"/>
              </w:rPr>
              <w:t>3 493</w:t>
            </w:r>
          </w:p>
        </w:tc>
        <w:tc>
          <w:tcPr>
            <w:tcW w:w="3191"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w:t>
            </w:r>
          </w:p>
        </w:tc>
      </w:tr>
      <w:tr w:rsidR="006259BA" w:rsidRPr="00A379FF" w:rsidTr="00D772F9">
        <w:tc>
          <w:tcPr>
            <w:tcW w:w="3214" w:type="dxa"/>
            <w:shd w:val="clear" w:color="auto" w:fill="auto"/>
          </w:tcPr>
          <w:p w:rsidR="006259BA" w:rsidRPr="00A379FF" w:rsidRDefault="006259BA" w:rsidP="00D772F9">
            <w:pPr>
              <w:tabs>
                <w:tab w:val="num" w:pos="-284"/>
              </w:tabs>
              <w:spacing w:line="288" w:lineRule="auto"/>
              <w:rPr>
                <w:bCs/>
                <w:sz w:val="20"/>
                <w:szCs w:val="20"/>
              </w:rPr>
            </w:pPr>
            <w:r w:rsidRPr="00A379FF">
              <w:rPr>
                <w:bCs/>
                <w:sz w:val="20"/>
                <w:szCs w:val="20"/>
              </w:rPr>
              <w:t>Витрати</w:t>
            </w:r>
            <w:r w:rsidR="00D772F9" w:rsidRPr="00A379FF">
              <w:rPr>
                <w:bCs/>
                <w:sz w:val="20"/>
                <w:szCs w:val="20"/>
              </w:rPr>
              <w:t xml:space="preserve"> </w:t>
            </w:r>
            <w:r w:rsidRPr="00A379FF">
              <w:rPr>
                <w:bCs/>
                <w:sz w:val="20"/>
                <w:szCs w:val="20"/>
              </w:rPr>
              <w:t>(дохід) з податку на прибуток</w:t>
            </w:r>
          </w:p>
        </w:tc>
        <w:tc>
          <w:tcPr>
            <w:tcW w:w="3166" w:type="dxa"/>
            <w:shd w:val="clear" w:color="auto" w:fill="auto"/>
            <w:vAlign w:val="center"/>
          </w:tcPr>
          <w:p w:rsidR="006259BA" w:rsidRPr="00A379FF" w:rsidRDefault="002037D3" w:rsidP="00D772F9">
            <w:pPr>
              <w:tabs>
                <w:tab w:val="num" w:pos="-284"/>
              </w:tabs>
              <w:spacing w:line="288" w:lineRule="auto"/>
              <w:jc w:val="center"/>
              <w:rPr>
                <w:bCs/>
                <w:sz w:val="20"/>
                <w:szCs w:val="20"/>
              </w:rPr>
            </w:pPr>
            <w:r w:rsidRPr="00A379FF">
              <w:rPr>
                <w:bCs/>
                <w:sz w:val="20"/>
                <w:szCs w:val="20"/>
              </w:rPr>
              <w:t>-</w:t>
            </w:r>
          </w:p>
        </w:tc>
        <w:tc>
          <w:tcPr>
            <w:tcW w:w="3191"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w:t>
            </w:r>
          </w:p>
        </w:tc>
      </w:tr>
      <w:tr w:rsidR="006259BA" w:rsidRPr="00A379FF" w:rsidTr="00D772F9">
        <w:tc>
          <w:tcPr>
            <w:tcW w:w="3214" w:type="dxa"/>
            <w:shd w:val="clear" w:color="auto" w:fill="auto"/>
          </w:tcPr>
          <w:p w:rsidR="006259BA" w:rsidRPr="00A379FF" w:rsidRDefault="00D772F9" w:rsidP="00D772F9">
            <w:pPr>
              <w:tabs>
                <w:tab w:val="num" w:pos="-284"/>
              </w:tabs>
              <w:spacing w:line="288" w:lineRule="auto"/>
              <w:rPr>
                <w:bCs/>
                <w:sz w:val="20"/>
                <w:szCs w:val="20"/>
              </w:rPr>
            </w:pPr>
            <w:r w:rsidRPr="00A379FF">
              <w:rPr>
                <w:bCs/>
                <w:sz w:val="20"/>
                <w:szCs w:val="20"/>
              </w:rPr>
              <w:t xml:space="preserve">Усього </w:t>
            </w:r>
          </w:p>
        </w:tc>
        <w:tc>
          <w:tcPr>
            <w:tcW w:w="3166" w:type="dxa"/>
            <w:shd w:val="clear" w:color="auto" w:fill="auto"/>
            <w:vAlign w:val="center"/>
          </w:tcPr>
          <w:p w:rsidR="006259BA" w:rsidRPr="00A379FF" w:rsidRDefault="002037D3" w:rsidP="00D772F9">
            <w:pPr>
              <w:tabs>
                <w:tab w:val="num" w:pos="-284"/>
              </w:tabs>
              <w:spacing w:line="288" w:lineRule="auto"/>
              <w:jc w:val="center"/>
              <w:rPr>
                <w:bCs/>
                <w:sz w:val="20"/>
                <w:szCs w:val="20"/>
              </w:rPr>
            </w:pPr>
            <w:r w:rsidRPr="00A379FF">
              <w:rPr>
                <w:bCs/>
                <w:sz w:val="20"/>
                <w:szCs w:val="20"/>
              </w:rPr>
              <w:t>4 144</w:t>
            </w:r>
          </w:p>
        </w:tc>
        <w:tc>
          <w:tcPr>
            <w:tcW w:w="3191" w:type="dxa"/>
            <w:shd w:val="clear" w:color="auto" w:fill="auto"/>
            <w:vAlign w:val="center"/>
          </w:tcPr>
          <w:p w:rsidR="006259BA" w:rsidRPr="00A379FF" w:rsidRDefault="00D772F9" w:rsidP="00D772F9">
            <w:pPr>
              <w:tabs>
                <w:tab w:val="num" w:pos="-284"/>
              </w:tabs>
              <w:spacing w:line="288" w:lineRule="auto"/>
              <w:jc w:val="center"/>
              <w:rPr>
                <w:bCs/>
                <w:sz w:val="20"/>
                <w:szCs w:val="20"/>
              </w:rPr>
            </w:pPr>
            <w:r w:rsidRPr="00A379FF">
              <w:rPr>
                <w:bCs/>
                <w:sz w:val="20"/>
                <w:szCs w:val="20"/>
              </w:rPr>
              <w:t>-</w:t>
            </w:r>
          </w:p>
        </w:tc>
      </w:tr>
    </w:tbl>
    <w:p w:rsidR="006259BA" w:rsidRPr="00A379FF" w:rsidRDefault="006259BA" w:rsidP="002037D3">
      <w:pPr>
        <w:rPr>
          <w:sz w:val="20"/>
          <w:szCs w:val="20"/>
        </w:rPr>
      </w:pPr>
      <w:r w:rsidRPr="00A379FF">
        <w:rPr>
          <w:sz w:val="20"/>
          <w:szCs w:val="20"/>
        </w:rPr>
        <w:t>Разом витрати за 201</w:t>
      </w:r>
      <w:r w:rsidR="002037D3" w:rsidRPr="00A379FF">
        <w:rPr>
          <w:sz w:val="20"/>
          <w:szCs w:val="20"/>
        </w:rPr>
        <w:t>7 рік становлять 4 144</w:t>
      </w:r>
      <w:r w:rsidRPr="00A379FF">
        <w:rPr>
          <w:sz w:val="20"/>
          <w:szCs w:val="20"/>
        </w:rPr>
        <w:t xml:space="preserve"> тис.</w:t>
      </w:r>
      <w:r w:rsidR="002037D3" w:rsidRPr="00A379FF">
        <w:rPr>
          <w:sz w:val="20"/>
          <w:szCs w:val="20"/>
        </w:rPr>
        <w:t xml:space="preserve"> </w:t>
      </w:r>
      <w:r w:rsidRPr="00A379FF">
        <w:rPr>
          <w:sz w:val="20"/>
          <w:szCs w:val="20"/>
        </w:rPr>
        <w:t xml:space="preserve">грн. </w:t>
      </w:r>
    </w:p>
    <w:p w:rsidR="006259BA" w:rsidRPr="00A379FF" w:rsidRDefault="006259BA" w:rsidP="002037D3">
      <w:pPr>
        <w:rPr>
          <w:sz w:val="20"/>
          <w:szCs w:val="20"/>
        </w:rPr>
      </w:pPr>
      <w:r w:rsidRPr="00A379FF">
        <w:rPr>
          <w:sz w:val="20"/>
          <w:szCs w:val="20"/>
        </w:rPr>
        <w:t>Чис</w:t>
      </w:r>
      <w:r w:rsidR="00D772F9" w:rsidRPr="00A379FF">
        <w:rPr>
          <w:sz w:val="20"/>
          <w:szCs w:val="20"/>
        </w:rPr>
        <w:t>тий фінансовий результат за 2016</w:t>
      </w:r>
      <w:r w:rsidRPr="00A379FF">
        <w:rPr>
          <w:sz w:val="20"/>
          <w:szCs w:val="20"/>
        </w:rPr>
        <w:t xml:space="preserve"> рік</w:t>
      </w:r>
      <w:r w:rsidR="002037D3" w:rsidRPr="00A379FF">
        <w:rPr>
          <w:sz w:val="20"/>
          <w:szCs w:val="20"/>
        </w:rPr>
        <w:t xml:space="preserve"> - </w:t>
      </w:r>
      <w:r w:rsidRPr="00A379FF">
        <w:rPr>
          <w:sz w:val="20"/>
          <w:szCs w:val="20"/>
        </w:rPr>
        <w:t>0 тис.</w:t>
      </w:r>
      <w:r w:rsidR="002037D3" w:rsidRPr="00A379FF">
        <w:rPr>
          <w:sz w:val="20"/>
          <w:szCs w:val="20"/>
        </w:rPr>
        <w:t xml:space="preserve"> </w:t>
      </w:r>
      <w:r w:rsidRPr="00A379FF">
        <w:rPr>
          <w:sz w:val="20"/>
          <w:szCs w:val="20"/>
        </w:rPr>
        <w:t>грн..</w:t>
      </w:r>
    </w:p>
    <w:p w:rsidR="006259BA" w:rsidRPr="00A379FF" w:rsidRDefault="006259BA" w:rsidP="002037D3">
      <w:pPr>
        <w:rPr>
          <w:sz w:val="20"/>
          <w:szCs w:val="20"/>
        </w:rPr>
      </w:pPr>
      <w:r w:rsidRPr="00A379FF">
        <w:rPr>
          <w:sz w:val="20"/>
          <w:szCs w:val="20"/>
        </w:rPr>
        <w:t>Чис</w:t>
      </w:r>
      <w:r w:rsidR="00D772F9" w:rsidRPr="00A379FF">
        <w:rPr>
          <w:sz w:val="20"/>
          <w:szCs w:val="20"/>
        </w:rPr>
        <w:t>тий фінансовий результат за 2017</w:t>
      </w:r>
      <w:r w:rsidRPr="00A379FF">
        <w:rPr>
          <w:sz w:val="20"/>
          <w:szCs w:val="20"/>
        </w:rPr>
        <w:t xml:space="preserve"> рік, </w:t>
      </w:r>
      <w:r w:rsidR="002037D3" w:rsidRPr="00A379FF">
        <w:rPr>
          <w:sz w:val="20"/>
          <w:szCs w:val="20"/>
        </w:rPr>
        <w:t xml:space="preserve">прибуток  у сумі 4 127 </w:t>
      </w:r>
      <w:proofErr w:type="spellStart"/>
      <w:r w:rsidRPr="00A379FF">
        <w:rPr>
          <w:sz w:val="20"/>
          <w:szCs w:val="20"/>
        </w:rPr>
        <w:t>тис.грн</w:t>
      </w:r>
      <w:proofErr w:type="spellEnd"/>
      <w:r w:rsidRPr="00A379FF">
        <w:rPr>
          <w:sz w:val="20"/>
          <w:szCs w:val="20"/>
        </w:rPr>
        <w:t>..</w:t>
      </w:r>
    </w:p>
    <w:p w:rsidR="006259BA" w:rsidRPr="00A379FF" w:rsidRDefault="006259BA" w:rsidP="006259BA">
      <w:pPr>
        <w:ind w:firstLine="708"/>
        <w:rPr>
          <w:sz w:val="20"/>
          <w:szCs w:val="20"/>
        </w:rPr>
      </w:pPr>
    </w:p>
    <w:p w:rsidR="006259BA" w:rsidRPr="00A379FF" w:rsidRDefault="006259BA" w:rsidP="002037D3">
      <w:pPr>
        <w:rPr>
          <w:sz w:val="20"/>
          <w:szCs w:val="20"/>
        </w:rPr>
      </w:pPr>
      <w:r w:rsidRPr="00A379FF">
        <w:rPr>
          <w:sz w:val="20"/>
          <w:szCs w:val="20"/>
        </w:rPr>
        <w:t>Сукупний дохід становить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179"/>
        <w:gridCol w:w="3179"/>
      </w:tblGrid>
      <w:tr w:rsidR="006259BA" w:rsidRPr="00A379FF" w:rsidTr="00E87B3D">
        <w:tc>
          <w:tcPr>
            <w:tcW w:w="3213" w:type="dxa"/>
            <w:shd w:val="clear" w:color="auto" w:fill="auto"/>
          </w:tcPr>
          <w:p w:rsidR="006259BA" w:rsidRPr="00A379FF" w:rsidRDefault="006259BA" w:rsidP="00E87B3D">
            <w:pPr>
              <w:tabs>
                <w:tab w:val="num" w:pos="-284"/>
              </w:tabs>
              <w:spacing w:line="288" w:lineRule="auto"/>
              <w:jc w:val="both"/>
              <w:rPr>
                <w:bCs/>
                <w:sz w:val="20"/>
                <w:szCs w:val="20"/>
              </w:rPr>
            </w:pPr>
            <w:r w:rsidRPr="00A379FF">
              <w:rPr>
                <w:bCs/>
                <w:sz w:val="20"/>
                <w:szCs w:val="20"/>
              </w:rPr>
              <w:t>стаття</w:t>
            </w:r>
          </w:p>
        </w:tc>
        <w:tc>
          <w:tcPr>
            <w:tcW w:w="3179" w:type="dxa"/>
            <w:shd w:val="clear" w:color="auto" w:fill="auto"/>
          </w:tcPr>
          <w:p w:rsidR="006259BA" w:rsidRPr="00A379FF" w:rsidRDefault="006259BA" w:rsidP="002037D3">
            <w:pPr>
              <w:tabs>
                <w:tab w:val="num" w:pos="-284"/>
              </w:tabs>
              <w:spacing w:line="288" w:lineRule="auto"/>
              <w:jc w:val="center"/>
              <w:rPr>
                <w:bCs/>
                <w:sz w:val="20"/>
                <w:szCs w:val="20"/>
              </w:rPr>
            </w:pPr>
            <w:r w:rsidRPr="00A379FF">
              <w:rPr>
                <w:bCs/>
                <w:sz w:val="20"/>
                <w:szCs w:val="20"/>
              </w:rPr>
              <w:t>201</w:t>
            </w:r>
            <w:r w:rsidR="002037D3" w:rsidRPr="00A379FF">
              <w:rPr>
                <w:bCs/>
                <w:sz w:val="20"/>
                <w:szCs w:val="20"/>
              </w:rPr>
              <w:t>7</w:t>
            </w:r>
            <w:r w:rsidRPr="00A379FF">
              <w:rPr>
                <w:bCs/>
                <w:sz w:val="20"/>
                <w:szCs w:val="20"/>
              </w:rPr>
              <w:t xml:space="preserve"> рік</w:t>
            </w:r>
          </w:p>
        </w:tc>
        <w:tc>
          <w:tcPr>
            <w:tcW w:w="3179" w:type="dxa"/>
            <w:shd w:val="clear" w:color="auto" w:fill="auto"/>
          </w:tcPr>
          <w:p w:rsidR="006259BA" w:rsidRPr="00A379FF" w:rsidRDefault="006259BA" w:rsidP="002037D3">
            <w:pPr>
              <w:tabs>
                <w:tab w:val="num" w:pos="-284"/>
              </w:tabs>
              <w:spacing w:line="288" w:lineRule="auto"/>
              <w:jc w:val="center"/>
              <w:rPr>
                <w:bCs/>
                <w:sz w:val="20"/>
                <w:szCs w:val="20"/>
              </w:rPr>
            </w:pPr>
            <w:r w:rsidRPr="00A379FF">
              <w:rPr>
                <w:bCs/>
                <w:sz w:val="20"/>
                <w:szCs w:val="20"/>
              </w:rPr>
              <w:t>201</w:t>
            </w:r>
            <w:r w:rsidR="002037D3" w:rsidRPr="00A379FF">
              <w:rPr>
                <w:bCs/>
                <w:sz w:val="20"/>
                <w:szCs w:val="20"/>
              </w:rPr>
              <w:t>6</w:t>
            </w:r>
            <w:r w:rsidRPr="00A379FF">
              <w:rPr>
                <w:bCs/>
                <w:sz w:val="20"/>
                <w:szCs w:val="20"/>
              </w:rPr>
              <w:t xml:space="preserve"> рік</w:t>
            </w:r>
          </w:p>
        </w:tc>
      </w:tr>
      <w:tr w:rsidR="006259BA" w:rsidRPr="00A379FF" w:rsidTr="00E87B3D">
        <w:tc>
          <w:tcPr>
            <w:tcW w:w="3213" w:type="dxa"/>
            <w:shd w:val="clear" w:color="auto" w:fill="auto"/>
          </w:tcPr>
          <w:p w:rsidR="006259BA" w:rsidRPr="00A379FF" w:rsidRDefault="006259BA" w:rsidP="00E87B3D">
            <w:pPr>
              <w:tabs>
                <w:tab w:val="num" w:pos="-284"/>
              </w:tabs>
              <w:spacing w:line="288" w:lineRule="auto"/>
              <w:jc w:val="both"/>
              <w:rPr>
                <w:bCs/>
                <w:sz w:val="20"/>
                <w:szCs w:val="20"/>
              </w:rPr>
            </w:pPr>
            <w:r w:rsidRPr="00A379FF">
              <w:rPr>
                <w:bCs/>
                <w:sz w:val="20"/>
                <w:szCs w:val="20"/>
              </w:rPr>
              <w:t xml:space="preserve">Сукупний дохід </w:t>
            </w:r>
          </w:p>
        </w:tc>
        <w:tc>
          <w:tcPr>
            <w:tcW w:w="3179" w:type="dxa"/>
            <w:shd w:val="clear" w:color="auto" w:fill="auto"/>
          </w:tcPr>
          <w:p w:rsidR="006259BA" w:rsidRPr="00A379FF" w:rsidRDefault="002037D3" w:rsidP="002037D3">
            <w:pPr>
              <w:spacing w:line="288" w:lineRule="auto"/>
              <w:jc w:val="center"/>
              <w:rPr>
                <w:bCs/>
                <w:sz w:val="20"/>
                <w:szCs w:val="20"/>
              </w:rPr>
            </w:pPr>
            <w:r w:rsidRPr="00A379FF">
              <w:rPr>
                <w:bCs/>
                <w:sz w:val="20"/>
                <w:szCs w:val="20"/>
              </w:rPr>
              <w:t>4 127</w:t>
            </w:r>
          </w:p>
        </w:tc>
        <w:tc>
          <w:tcPr>
            <w:tcW w:w="3179" w:type="dxa"/>
            <w:shd w:val="clear" w:color="auto" w:fill="auto"/>
          </w:tcPr>
          <w:p w:rsidR="006259BA" w:rsidRPr="00A379FF" w:rsidRDefault="002037D3" w:rsidP="002037D3">
            <w:pPr>
              <w:tabs>
                <w:tab w:val="num" w:pos="-284"/>
              </w:tabs>
              <w:spacing w:line="288" w:lineRule="auto"/>
              <w:jc w:val="center"/>
              <w:rPr>
                <w:bCs/>
                <w:sz w:val="20"/>
                <w:szCs w:val="20"/>
              </w:rPr>
            </w:pPr>
            <w:r w:rsidRPr="00A379FF">
              <w:rPr>
                <w:bCs/>
                <w:sz w:val="20"/>
                <w:szCs w:val="20"/>
              </w:rPr>
              <w:t>-</w:t>
            </w:r>
          </w:p>
        </w:tc>
      </w:tr>
    </w:tbl>
    <w:p w:rsidR="006259BA" w:rsidRPr="00A379FF" w:rsidRDefault="006259BA" w:rsidP="006259BA">
      <w:pPr>
        <w:pStyle w:val="Numberheading1"/>
        <w:rPr>
          <w:rFonts w:ascii="Times New Roman" w:hAnsi="Times New Roman" w:cs="Times New Roman"/>
          <w:b/>
          <w:sz w:val="20"/>
          <w:szCs w:val="20"/>
          <w:lang w:val="uk-UA"/>
        </w:rPr>
      </w:pPr>
    </w:p>
    <w:p w:rsidR="006259BA" w:rsidRPr="00A379FF" w:rsidRDefault="006259BA" w:rsidP="006259BA">
      <w:pPr>
        <w:pStyle w:val="Numberheading1"/>
        <w:rPr>
          <w:rFonts w:ascii="Times New Roman" w:hAnsi="Times New Roman" w:cs="Times New Roman"/>
          <w:b/>
          <w:sz w:val="20"/>
          <w:szCs w:val="20"/>
          <w:lang w:val="uk-UA"/>
        </w:rPr>
      </w:pPr>
      <w:r w:rsidRPr="00A379FF">
        <w:rPr>
          <w:rFonts w:ascii="Times New Roman" w:hAnsi="Times New Roman" w:cs="Times New Roman"/>
          <w:b/>
          <w:sz w:val="20"/>
          <w:szCs w:val="20"/>
          <w:lang w:val="uk-UA"/>
        </w:rPr>
        <w:t>Податок на прибуток</w:t>
      </w:r>
    </w:p>
    <w:p w:rsidR="006259BA" w:rsidRPr="00A379FF" w:rsidRDefault="006259BA" w:rsidP="006259BA">
      <w:pPr>
        <w:shd w:val="clear" w:color="auto" w:fill="FFFFFF"/>
        <w:ind w:right="74" w:firstLine="708"/>
        <w:jc w:val="both"/>
        <w:rPr>
          <w:color w:val="000000"/>
          <w:sz w:val="20"/>
          <w:szCs w:val="20"/>
        </w:rPr>
      </w:pPr>
      <w:r w:rsidRPr="00A379FF">
        <w:rPr>
          <w:color w:val="000000"/>
          <w:sz w:val="20"/>
          <w:szCs w:val="20"/>
        </w:rPr>
        <w:t xml:space="preserve">У цілому облік доходів та витрат у </w:t>
      </w:r>
      <w:r w:rsidRPr="00A379FF">
        <w:rPr>
          <w:sz w:val="20"/>
          <w:szCs w:val="20"/>
        </w:rPr>
        <w:t>Товариством</w:t>
      </w:r>
      <w:r w:rsidRPr="00A379FF">
        <w:rPr>
          <w:color w:val="000000"/>
          <w:sz w:val="20"/>
          <w:szCs w:val="20"/>
        </w:rPr>
        <w:t xml:space="preserve"> ведеться згідно вимог МСБО та МСФЗ.</w:t>
      </w:r>
    </w:p>
    <w:p w:rsidR="006259BA" w:rsidRPr="00A379FF" w:rsidRDefault="006259BA" w:rsidP="006259BA">
      <w:pPr>
        <w:widowControl w:val="0"/>
        <w:ind w:firstLine="708"/>
        <w:jc w:val="both"/>
        <w:rPr>
          <w:color w:val="FF0000"/>
          <w:sz w:val="20"/>
          <w:szCs w:val="20"/>
        </w:rPr>
      </w:pPr>
      <w:r w:rsidRPr="00A379FF">
        <w:rPr>
          <w:sz w:val="20"/>
          <w:szCs w:val="20"/>
        </w:rPr>
        <w:t>Витрати з податку на прибуток не визначаються і не відображаються у фінансовій звітності Товариства відповідно до МСБО 12 «Податки на прибуток».</w:t>
      </w:r>
      <w:r w:rsidRPr="00A379FF">
        <w:rPr>
          <w:color w:val="FF0000"/>
          <w:sz w:val="20"/>
          <w:szCs w:val="20"/>
        </w:rPr>
        <w:t xml:space="preserve"> </w:t>
      </w:r>
    </w:p>
    <w:p w:rsidR="006259BA" w:rsidRPr="00A379FF" w:rsidRDefault="006259BA" w:rsidP="006259BA">
      <w:pPr>
        <w:ind w:firstLine="708"/>
        <w:jc w:val="both"/>
        <w:rPr>
          <w:sz w:val="20"/>
          <w:szCs w:val="20"/>
        </w:rPr>
      </w:pPr>
      <w:r w:rsidRPr="00A379FF">
        <w:rPr>
          <w:sz w:val="20"/>
          <w:szCs w:val="20"/>
        </w:rPr>
        <w:t>Поточний податок на прибуток визначається за правилами податкового законодавства України. Поточні витрати на сплату податку на прибуток від основної діяльності та іншої діяльності.</w:t>
      </w:r>
    </w:p>
    <w:p w:rsidR="006259BA" w:rsidRPr="00A379FF" w:rsidRDefault="006259BA" w:rsidP="006259BA">
      <w:pPr>
        <w:ind w:firstLine="708"/>
        <w:jc w:val="both"/>
        <w:rPr>
          <w:sz w:val="20"/>
          <w:szCs w:val="20"/>
        </w:rPr>
      </w:pPr>
      <w:r w:rsidRPr="00A379FF">
        <w:rPr>
          <w:sz w:val="20"/>
          <w:szCs w:val="20"/>
        </w:rPr>
        <w:t>За результатами фінансово-господарської діяльності згідно податкового законодавства за 201</w:t>
      </w:r>
      <w:r w:rsidR="00947CA3" w:rsidRPr="00A379FF">
        <w:rPr>
          <w:sz w:val="20"/>
          <w:szCs w:val="20"/>
        </w:rPr>
        <w:t>7</w:t>
      </w:r>
      <w:r w:rsidRPr="00A379FF">
        <w:rPr>
          <w:sz w:val="20"/>
          <w:szCs w:val="20"/>
        </w:rPr>
        <w:t xml:space="preserve"> рік Товариство отримало </w:t>
      </w:r>
      <w:r w:rsidR="00947CA3" w:rsidRPr="00A379FF">
        <w:rPr>
          <w:sz w:val="20"/>
          <w:szCs w:val="20"/>
        </w:rPr>
        <w:t>збиток.</w:t>
      </w:r>
    </w:p>
    <w:p w:rsidR="006259BA" w:rsidRPr="00A379FF" w:rsidRDefault="006259BA" w:rsidP="006259BA">
      <w:pPr>
        <w:jc w:val="both"/>
        <w:rPr>
          <w:sz w:val="20"/>
          <w:szCs w:val="20"/>
        </w:rPr>
      </w:pPr>
      <w:r w:rsidRPr="00A379FF">
        <w:rPr>
          <w:sz w:val="20"/>
          <w:szCs w:val="20"/>
        </w:rPr>
        <w:t xml:space="preserve"> </w:t>
      </w:r>
      <w:r w:rsidRPr="00A379FF">
        <w:rPr>
          <w:sz w:val="20"/>
          <w:szCs w:val="20"/>
        </w:rPr>
        <w:tab/>
        <w:t>Зазначені показники визначені достовірно, про що свідчать дані аналітичного та синтетичного обліку.</w:t>
      </w:r>
    </w:p>
    <w:p w:rsidR="00D24395" w:rsidRPr="00A379FF" w:rsidRDefault="00D24395" w:rsidP="002053E1">
      <w:pPr>
        <w:tabs>
          <w:tab w:val="left" w:pos="709"/>
        </w:tabs>
        <w:autoSpaceDE w:val="0"/>
        <w:autoSpaceDN w:val="0"/>
        <w:adjustRightInd w:val="0"/>
        <w:ind w:firstLine="709"/>
        <w:jc w:val="both"/>
        <w:rPr>
          <w:color w:val="000000"/>
          <w:sz w:val="20"/>
          <w:szCs w:val="20"/>
        </w:rPr>
      </w:pPr>
    </w:p>
    <w:p w:rsidR="007A32A8" w:rsidRPr="00A379FF" w:rsidRDefault="002037D3" w:rsidP="002037D3">
      <w:pPr>
        <w:tabs>
          <w:tab w:val="left" w:pos="709"/>
        </w:tabs>
        <w:autoSpaceDE w:val="0"/>
        <w:autoSpaceDN w:val="0"/>
        <w:adjustRightInd w:val="0"/>
        <w:jc w:val="both"/>
        <w:rPr>
          <w:b/>
          <w:sz w:val="20"/>
          <w:szCs w:val="20"/>
        </w:rPr>
      </w:pPr>
      <w:r w:rsidRPr="00A379FF">
        <w:rPr>
          <w:b/>
          <w:sz w:val="20"/>
          <w:szCs w:val="20"/>
        </w:rPr>
        <w:t>Події після дати балансу</w:t>
      </w:r>
    </w:p>
    <w:p w:rsidR="007A32A8" w:rsidRPr="00A379FF" w:rsidRDefault="00AE5335" w:rsidP="000D57B0">
      <w:pPr>
        <w:ind w:firstLine="709"/>
        <w:jc w:val="both"/>
        <w:rPr>
          <w:sz w:val="20"/>
          <w:szCs w:val="20"/>
        </w:rPr>
      </w:pPr>
      <w:r w:rsidRPr="00A379FF">
        <w:rPr>
          <w:sz w:val="20"/>
          <w:szCs w:val="20"/>
        </w:rPr>
        <w:t>Події після дати балансу, які могли б вплинути на фінансовий стан, результати діяльності та рух коштів Товариства, та які відповідно до Міжнародних стандартів фінансової звітності Товариство повинно було розкрити, не відбувалися.</w:t>
      </w:r>
    </w:p>
    <w:p w:rsidR="002037D3" w:rsidRPr="00A379FF" w:rsidRDefault="002037D3" w:rsidP="002037D3">
      <w:pPr>
        <w:tabs>
          <w:tab w:val="left" w:pos="709"/>
        </w:tabs>
        <w:autoSpaceDE w:val="0"/>
        <w:autoSpaceDN w:val="0"/>
        <w:adjustRightInd w:val="0"/>
        <w:jc w:val="both"/>
        <w:rPr>
          <w:sz w:val="20"/>
          <w:szCs w:val="20"/>
        </w:rPr>
      </w:pPr>
    </w:p>
    <w:p w:rsidR="004E5862" w:rsidRPr="00A379FF" w:rsidRDefault="004E5862" w:rsidP="002037D3">
      <w:pPr>
        <w:tabs>
          <w:tab w:val="left" w:pos="709"/>
        </w:tabs>
        <w:autoSpaceDE w:val="0"/>
        <w:autoSpaceDN w:val="0"/>
        <w:adjustRightInd w:val="0"/>
        <w:jc w:val="both"/>
        <w:rPr>
          <w:sz w:val="20"/>
          <w:szCs w:val="20"/>
        </w:rPr>
      </w:pPr>
      <w:r w:rsidRPr="00A379FF">
        <w:rPr>
          <w:b/>
          <w:bCs/>
          <w:spacing w:val="-2"/>
          <w:sz w:val="20"/>
          <w:szCs w:val="20"/>
        </w:rPr>
        <w:t xml:space="preserve">Цілі та політики </w:t>
      </w:r>
      <w:r w:rsidR="002037D3" w:rsidRPr="00A379FF">
        <w:rPr>
          <w:b/>
          <w:bCs/>
          <w:spacing w:val="-2"/>
          <w:sz w:val="20"/>
          <w:szCs w:val="20"/>
        </w:rPr>
        <w:t>управління фінансовими ризиками</w:t>
      </w:r>
    </w:p>
    <w:p w:rsidR="004E5862" w:rsidRPr="00A379FF" w:rsidRDefault="004E5862" w:rsidP="00057C89">
      <w:pPr>
        <w:tabs>
          <w:tab w:val="left" w:pos="709"/>
        </w:tabs>
        <w:autoSpaceDE w:val="0"/>
        <w:autoSpaceDN w:val="0"/>
        <w:adjustRightInd w:val="0"/>
        <w:ind w:firstLine="709"/>
        <w:jc w:val="both"/>
        <w:rPr>
          <w:rStyle w:val="rvts44"/>
          <w:bCs/>
          <w:color w:val="000000"/>
          <w:sz w:val="20"/>
          <w:szCs w:val="20"/>
          <w:bdr w:val="none" w:sz="0" w:space="0" w:color="auto" w:frame="1"/>
        </w:rPr>
      </w:pPr>
      <w:r w:rsidRPr="00A379FF">
        <w:rPr>
          <w:rStyle w:val="rvts44"/>
          <w:b/>
          <w:bCs/>
          <w:i/>
          <w:color w:val="000000"/>
          <w:sz w:val="20"/>
          <w:szCs w:val="20"/>
          <w:bdr w:val="none" w:sz="0" w:space="0" w:color="auto" w:frame="1"/>
        </w:rPr>
        <w:t>Кредитний ризик</w:t>
      </w:r>
      <w:r w:rsidRPr="00A379FF">
        <w:rPr>
          <w:rStyle w:val="rvts44"/>
          <w:bCs/>
          <w:color w:val="000000"/>
          <w:sz w:val="20"/>
          <w:szCs w:val="20"/>
          <w:bdr w:val="none" w:sz="0" w:space="0" w:color="auto" w:frame="1"/>
        </w:rPr>
        <w:t xml:space="preserve"> – ризик того, що одна сторона контракту про фінансовий інструмент не зможе виконати зобов’язання і це буде причиною виникнення фінансового збитку іншої сторони. Кредитний ризик притаманний таким фінансовим інструментам, як поточні та депозитні рахунки в банках, облігації та дебіторська заборгованість.</w:t>
      </w:r>
    </w:p>
    <w:p w:rsidR="004E5862" w:rsidRPr="00A379FF" w:rsidRDefault="004E5862" w:rsidP="00057C89">
      <w:pPr>
        <w:pStyle w:val="rvps2"/>
        <w:shd w:val="clear" w:color="auto" w:fill="FFFFFF"/>
        <w:spacing w:before="0" w:beforeAutospacing="0" w:after="0" w:afterAutospacing="0"/>
        <w:ind w:firstLine="709"/>
        <w:jc w:val="both"/>
        <w:textAlignment w:val="baseline"/>
        <w:rPr>
          <w:rStyle w:val="rvts44"/>
          <w:i/>
          <w:sz w:val="20"/>
          <w:szCs w:val="20"/>
          <w:lang w:val="uk-UA"/>
        </w:rPr>
      </w:pPr>
      <w:r w:rsidRPr="00A379FF">
        <w:rPr>
          <w:rStyle w:val="rvts44"/>
          <w:bCs/>
          <w:color w:val="000000"/>
          <w:sz w:val="20"/>
          <w:szCs w:val="20"/>
          <w:bdr w:val="none" w:sz="0" w:space="0" w:color="auto" w:frame="1"/>
          <w:lang w:val="uk-UA"/>
        </w:rPr>
        <w:t>Основним методом оцінки кредитних ризиків керівництвом Товариства є оцінка кредитоспроможності контрагентів, для чого використовуються кредитні рейтинги та будь-яка інша доступна інформація  щодо їх спроможності виконувати боргові зобов’язання.</w:t>
      </w:r>
    </w:p>
    <w:p w:rsidR="004E5862" w:rsidRPr="00A379FF"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0"/>
          <w:szCs w:val="20"/>
          <w:bdr w:val="none" w:sz="0" w:space="0" w:color="auto" w:frame="1"/>
          <w:lang w:val="uk-UA"/>
        </w:rPr>
      </w:pPr>
      <w:r w:rsidRPr="00A379FF">
        <w:rPr>
          <w:rStyle w:val="rvts44"/>
          <w:b/>
          <w:bCs/>
          <w:i/>
          <w:color w:val="000000"/>
          <w:sz w:val="20"/>
          <w:szCs w:val="20"/>
          <w:bdr w:val="none" w:sz="0" w:space="0" w:color="auto" w:frame="1"/>
          <w:lang w:val="uk-UA"/>
        </w:rPr>
        <w:t>Ринковий ризик</w:t>
      </w:r>
      <w:r w:rsidRPr="00A379FF">
        <w:rPr>
          <w:rStyle w:val="rvts44"/>
          <w:bCs/>
          <w:color w:val="000000"/>
          <w:sz w:val="20"/>
          <w:szCs w:val="20"/>
          <w:bdr w:val="none" w:sz="0" w:space="0" w:color="auto" w:frame="1"/>
          <w:lang w:val="uk-UA"/>
        </w:rPr>
        <w:t xml:space="preserve"> – це ризик того, що справедлива вартість або майбутні грошові потоки від фінансового інструмента коливатимуться внаслідок змін ринкових цін. Ринковий ризик охоплює три типи ризику: інший ціновий ризик, валютний ризик та відсотковий ризик. Ринковий ризик виникає у зв’язку з ризиками збитків, зумовлених коливаннями цін на акції, відсоткових ставок та валютних курсів. Товариство наражатиметься на ринкові ризики у зв’язку з інвестиціями в акції, облігації та інші фінансові інструменти.</w:t>
      </w:r>
    </w:p>
    <w:p w:rsidR="004E5862" w:rsidRPr="00A379FF"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0"/>
          <w:szCs w:val="20"/>
          <w:bdr w:val="none" w:sz="0" w:space="0" w:color="auto" w:frame="1"/>
          <w:lang w:val="uk-UA"/>
        </w:rPr>
      </w:pPr>
      <w:r w:rsidRPr="00A379FF">
        <w:rPr>
          <w:rStyle w:val="rvts44"/>
          <w:bCs/>
          <w:i/>
          <w:color w:val="000000"/>
          <w:sz w:val="20"/>
          <w:szCs w:val="20"/>
          <w:bdr w:val="none" w:sz="0" w:space="0" w:color="auto" w:frame="1"/>
          <w:lang w:val="uk-UA"/>
        </w:rPr>
        <w:t>Інший ціновий ризик</w:t>
      </w:r>
      <w:r w:rsidRPr="00A379FF">
        <w:rPr>
          <w:rStyle w:val="rvts44"/>
          <w:bCs/>
          <w:color w:val="000000"/>
          <w:sz w:val="20"/>
          <w:szCs w:val="20"/>
          <w:bdr w:val="none" w:sz="0" w:space="0" w:color="auto" w:frame="1"/>
          <w:lang w:val="uk-UA"/>
        </w:rPr>
        <w:t xml:space="preserve"> – це ризик того, що справедлива вартість або майбутні грошові потоки від фінансового інструмента коливатимуться внаслідок змін ринкових цін (окрім тих, що виникають унаслідок відсоткового ризику чи валютного ризику), незалежно від того, чи спричинені вони чинниками, характерними для окремого фінансового інструмента або його емітента, чи чинниками, що впливають на всі подібні фінансові інструменти, з якими здійснюються операції на ринку.</w:t>
      </w:r>
    </w:p>
    <w:p w:rsidR="004E5862" w:rsidRPr="00A379FF"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0"/>
          <w:szCs w:val="20"/>
          <w:bdr w:val="none" w:sz="0" w:space="0" w:color="auto" w:frame="1"/>
          <w:lang w:val="uk-UA"/>
        </w:rPr>
      </w:pPr>
      <w:r w:rsidRPr="00A379FF">
        <w:rPr>
          <w:rStyle w:val="rvts44"/>
          <w:bCs/>
          <w:color w:val="000000"/>
          <w:sz w:val="20"/>
          <w:szCs w:val="20"/>
          <w:bdr w:val="none" w:sz="0" w:space="0" w:color="auto" w:frame="1"/>
          <w:lang w:val="uk-UA"/>
        </w:rPr>
        <w:t>Основним методом оцінки цінового ризику є аналіз чутливості. Серед методів пом’якшення цінового ризику Товариство використовує диверсифікацію активів та дотримання лімітів на вкладення в акції та інші фінансові інструменти з нефіксованим прибутком.</w:t>
      </w:r>
    </w:p>
    <w:p w:rsidR="004E5862" w:rsidRPr="00A379FF" w:rsidRDefault="004E5862" w:rsidP="00057C89">
      <w:pPr>
        <w:pStyle w:val="rvps2"/>
        <w:shd w:val="clear" w:color="auto" w:fill="FFFFFF"/>
        <w:spacing w:before="0" w:beforeAutospacing="0" w:after="0" w:afterAutospacing="0"/>
        <w:ind w:firstLine="709"/>
        <w:jc w:val="both"/>
        <w:textAlignment w:val="baseline"/>
        <w:rPr>
          <w:rStyle w:val="rvts44"/>
          <w:bCs/>
          <w:color w:val="000000"/>
          <w:sz w:val="20"/>
          <w:szCs w:val="20"/>
          <w:bdr w:val="none" w:sz="0" w:space="0" w:color="auto" w:frame="1"/>
          <w:lang w:val="uk-UA"/>
        </w:rPr>
      </w:pPr>
      <w:r w:rsidRPr="00A379FF">
        <w:rPr>
          <w:rStyle w:val="rvts44"/>
          <w:bCs/>
          <w:color w:val="000000"/>
          <w:sz w:val="20"/>
          <w:szCs w:val="20"/>
          <w:bdr w:val="none" w:sz="0" w:space="0" w:color="auto" w:frame="1"/>
          <w:lang w:val="uk-UA"/>
        </w:rPr>
        <w:lastRenderedPageBreak/>
        <w:t>Аналіз чутливості не проводився, фінансові інвестиції Товариства не мають котирувань і не є спостережуваними.</w:t>
      </w:r>
    </w:p>
    <w:p w:rsidR="004E5862" w:rsidRPr="00A379FF" w:rsidRDefault="004E5862" w:rsidP="00057C89">
      <w:pPr>
        <w:shd w:val="clear" w:color="auto" w:fill="FFFFFF"/>
        <w:autoSpaceDE w:val="0"/>
        <w:autoSpaceDN w:val="0"/>
        <w:adjustRightInd w:val="0"/>
        <w:spacing w:after="60" w:line="300" w:lineRule="exact"/>
        <w:ind w:firstLine="709"/>
        <w:jc w:val="both"/>
        <w:rPr>
          <w:rStyle w:val="rvts44"/>
          <w:bCs/>
          <w:color w:val="000000"/>
          <w:sz w:val="20"/>
          <w:szCs w:val="20"/>
          <w:bdr w:val="none" w:sz="0" w:space="0" w:color="auto" w:frame="1"/>
        </w:rPr>
      </w:pPr>
      <w:r w:rsidRPr="00A379FF">
        <w:rPr>
          <w:rStyle w:val="rvts44"/>
          <w:bCs/>
          <w:i/>
          <w:color w:val="000000"/>
          <w:sz w:val="20"/>
          <w:szCs w:val="20"/>
          <w:bdr w:val="none" w:sz="0" w:space="0" w:color="auto" w:frame="1"/>
        </w:rPr>
        <w:t>Валютний ризик</w:t>
      </w:r>
      <w:r w:rsidRPr="00A379FF">
        <w:rPr>
          <w:rStyle w:val="rvts44"/>
          <w:bCs/>
          <w:color w:val="000000"/>
          <w:sz w:val="20"/>
          <w:szCs w:val="20"/>
          <w:bdr w:val="none" w:sz="0" w:space="0" w:color="auto" w:frame="1"/>
        </w:rPr>
        <w:t xml:space="preserve"> – це ризик того, що справедлива вартість або майбутні грошові потоки від фінансового інструменту коливатимуться внаслідок змін валютних курсів. Товариство не має операцій с іноземною валютою.</w:t>
      </w:r>
    </w:p>
    <w:p w:rsidR="004E5862" w:rsidRPr="00A379FF" w:rsidRDefault="004E5862" w:rsidP="00057C89">
      <w:pPr>
        <w:shd w:val="clear" w:color="auto" w:fill="FFFFFF"/>
        <w:autoSpaceDE w:val="0"/>
        <w:autoSpaceDN w:val="0"/>
        <w:adjustRightInd w:val="0"/>
        <w:spacing w:after="60" w:line="300" w:lineRule="exact"/>
        <w:ind w:firstLine="709"/>
        <w:jc w:val="both"/>
        <w:rPr>
          <w:rStyle w:val="rvts44"/>
          <w:bCs/>
          <w:color w:val="000000"/>
          <w:sz w:val="20"/>
          <w:szCs w:val="20"/>
          <w:bdr w:val="none" w:sz="0" w:space="0" w:color="auto" w:frame="1"/>
        </w:rPr>
      </w:pPr>
      <w:r w:rsidRPr="00A379FF">
        <w:rPr>
          <w:rStyle w:val="rvts44"/>
          <w:bCs/>
          <w:i/>
          <w:color w:val="000000"/>
          <w:sz w:val="20"/>
          <w:szCs w:val="20"/>
          <w:bdr w:val="none" w:sz="0" w:space="0" w:color="auto" w:frame="1"/>
        </w:rPr>
        <w:t>Відсотковий ризик</w:t>
      </w:r>
      <w:r w:rsidRPr="00A379FF">
        <w:rPr>
          <w:rStyle w:val="rvts44"/>
          <w:bCs/>
          <w:color w:val="000000"/>
          <w:sz w:val="20"/>
          <w:szCs w:val="20"/>
          <w:bdr w:val="none" w:sz="0" w:space="0" w:color="auto" w:frame="1"/>
        </w:rPr>
        <w:t xml:space="preserve"> – це ризик того, що справедлива вартість або майбутні грошові потоки від фінансового інструмента коливатимуться внаслідок змін ринкових відсоткових ставок. Керівництво Товариства усвідомлює, що відсоткові ставки можуть змінюватись і це впливатиме як на доходи Товариства, так і на справедливу вартість чистих активів.</w:t>
      </w:r>
    </w:p>
    <w:p w:rsidR="004E5862" w:rsidRPr="00A379FF" w:rsidRDefault="004E5862" w:rsidP="00057C89">
      <w:pPr>
        <w:shd w:val="clear" w:color="auto" w:fill="FFFFFF"/>
        <w:autoSpaceDE w:val="0"/>
        <w:autoSpaceDN w:val="0"/>
        <w:adjustRightInd w:val="0"/>
        <w:spacing w:after="60" w:line="300" w:lineRule="exact"/>
        <w:ind w:firstLine="709"/>
        <w:jc w:val="both"/>
        <w:rPr>
          <w:rStyle w:val="rvts44"/>
          <w:bCs/>
          <w:color w:val="000000"/>
          <w:sz w:val="20"/>
          <w:szCs w:val="20"/>
          <w:bdr w:val="none" w:sz="0" w:space="0" w:color="auto" w:frame="1"/>
        </w:rPr>
      </w:pPr>
      <w:r w:rsidRPr="00A379FF">
        <w:rPr>
          <w:rStyle w:val="rvts44"/>
          <w:bCs/>
          <w:color w:val="000000"/>
          <w:sz w:val="20"/>
          <w:szCs w:val="20"/>
          <w:bdr w:val="none" w:sz="0" w:space="0" w:color="auto" w:frame="1"/>
        </w:rPr>
        <w:t>Значні  ризики, пов’язані з коливаннями відсоткових ставок у високо інфляційному середовищі, яке є властивим для фінансової системи України. У разі зростання відсоткових ризиків Товариство має намір позбуватися боргових фінансових інструментів з фіксованою відсотковою ставкою. Моніторинг відсоткових ризиків здійснюється шляхом оцінки впливу можливих змін відсоткових ставок на вартість відсоткових фінансових інструментів.</w:t>
      </w:r>
    </w:p>
    <w:p w:rsidR="004E5862" w:rsidRPr="00A379FF" w:rsidRDefault="004E5862" w:rsidP="00057C89">
      <w:pPr>
        <w:shd w:val="clear" w:color="auto" w:fill="FFFFFF"/>
        <w:autoSpaceDE w:val="0"/>
        <w:autoSpaceDN w:val="0"/>
        <w:adjustRightInd w:val="0"/>
        <w:spacing w:before="120" w:after="60" w:line="300" w:lineRule="exact"/>
        <w:ind w:firstLine="709"/>
        <w:jc w:val="both"/>
        <w:rPr>
          <w:rStyle w:val="rvts44"/>
          <w:bCs/>
          <w:color w:val="000000"/>
          <w:sz w:val="20"/>
          <w:szCs w:val="20"/>
          <w:bdr w:val="none" w:sz="0" w:space="0" w:color="auto" w:frame="1"/>
        </w:rPr>
      </w:pPr>
      <w:r w:rsidRPr="00A379FF">
        <w:rPr>
          <w:rStyle w:val="rvts44"/>
          <w:b/>
          <w:bCs/>
          <w:i/>
          <w:color w:val="000000"/>
          <w:sz w:val="20"/>
          <w:szCs w:val="20"/>
          <w:bdr w:val="none" w:sz="0" w:space="0" w:color="auto" w:frame="1"/>
        </w:rPr>
        <w:t>Ризик ліквідності</w:t>
      </w:r>
      <w:r w:rsidRPr="00A379FF">
        <w:rPr>
          <w:sz w:val="20"/>
          <w:szCs w:val="20"/>
        </w:rPr>
        <w:t xml:space="preserve"> – </w:t>
      </w:r>
      <w:r w:rsidRPr="00A379FF">
        <w:rPr>
          <w:rStyle w:val="rvts44"/>
          <w:bCs/>
          <w:color w:val="000000"/>
          <w:sz w:val="20"/>
          <w:szCs w:val="20"/>
          <w:bdr w:val="none" w:sz="0" w:space="0" w:color="auto" w:frame="1"/>
        </w:rPr>
        <w:t xml:space="preserve">ризик того, що Товариство матиме труднощі при виконанні зобов’язань, пов’язаних із фінансовими зобов’язаннями, що погашаються шляхом поставки грошових коштів або іншого фінансового активу. </w:t>
      </w:r>
    </w:p>
    <w:p w:rsidR="004E5862" w:rsidRPr="00A379FF" w:rsidRDefault="004E5862" w:rsidP="0007553B">
      <w:pPr>
        <w:shd w:val="clear" w:color="auto" w:fill="FFFFFF"/>
        <w:autoSpaceDE w:val="0"/>
        <w:autoSpaceDN w:val="0"/>
        <w:adjustRightInd w:val="0"/>
        <w:spacing w:before="60" w:after="60" w:line="300" w:lineRule="exact"/>
        <w:ind w:firstLine="709"/>
        <w:jc w:val="both"/>
        <w:rPr>
          <w:sz w:val="20"/>
          <w:szCs w:val="20"/>
        </w:rPr>
      </w:pPr>
      <w:r w:rsidRPr="00A379FF">
        <w:rPr>
          <w:rStyle w:val="rvts44"/>
          <w:bCs/>
          <w:color w:val="000000"/>
          <w:sz w:val="20"/>
          <w:szCs w:val="20"/>
          <w:bdr w:val="none" w:sz="0" w:space="0" w:color="auto" w:frame="1"/>
        </w:rPr>
        <w:t>Товариство здійснює контроль ліквідності шляхом планування поточної ліквідності. Товариство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w:t>
      </w:r>
    </w:p>
    <w:p w:rsidR="002037D3" w:rsidRPr="00A379FF" w:rsidRDefault="002037D3" w:rsidP="002037D3">
      <w:pPr>
        <w:tabs>
          <w:tab w:val="left" w:pos="709"/>
        </w:tabs>
        <w:autoSpaceDE w:val="0"/>
        <w:autoSpaceDN w:val="0"/>
        <w:adjustRightInd w:val="0"/>
        <w:jc w:val="both"/>
        <w:rPr>
          <w:sz w:val="20"/>
          <w:szCs w:val="20"/>
        </w:rPr>
      </w:pPr>
    </w:p>
    <w:p w:rsidR="002037D3" w:rsidRPr="00A379FF" w:rsidRDefault="007A32A8" w:rsidP="002037D3">
      <w:pPr>
        <w:tabs>
          <w:tab w:val="left" w:pos="709"/>
        </w:tabs>
        <w:autoSpaceDE w:val="0"/>
        <w:autoSpaceDN w:val="0"/>
        <w:adjustRightInd w:val="0"/>
        <w:jc w:val="both"/>
        <w:rPr>
          <w:b/>
          <w:sz w:val="20"/>
          <w:szCs w:val="20"/>
        </w:rPr>
      </w:pPr>
      <w:r w:rsidRPr="00A379FF">
        <w:rPr>
          <w:b/>
          <w:sz w:val="20"/>
          <w:szCs w:val="20"/>
        </w:rPr>
        <w:t>Пов’язані сторони</w:t>
      </w:r>
      <w:bookmarkStart w:id="24" w:name="OLE_LINK30"/>
      <w:bookmarkStart w:id="25" w:name="OLE_LINK31"/>
      <w:bookmarkStart w:id="26" w:name="OLE_LINK32"/>
      <w:bookmarkStart w:id="27" w:name="OLE_LINK14"/>
      <w:bookmarkStart w:id="28" w:name="OLE_LINK15"/>
      <w:bookmarkEnd w:id="18"/>
      <w:bookmarkEnd w:id="19"/>
      <w:bookmarkEnd w:id="20"/>
    </w:p>
    <w:p w:rsidR="008A2953" w:rsidRPr="00A379FF" w:rsidRDefault="002037D3" w:rsidP="002037D3">
      <w:pPr>
        <w:tabs>
          <w:tab w:val="left" w:pos="709"/>
        </w:tabs>
        <w:autoSpaceDE w:val="0"/>
        <w:autoSpaceDN w:val="0"/>
        <w:adjustRightInd w:val="0"/>
        <w:jc w:val="both"/>
        <w:rPr>
          <w:sz w:val="20"/>
          <w:szCs w:val="20"/>
        </w:rPr>
      </w:pPr>
      <w:r w:rsidRPr="00A379FF">
        <w:rPr>
          <w:sz w:val="20"/>
          <w:szCs w:val="20"/>
        </w:rPr>
        <w:tab/>
      </w:r>
      <w:r w:rsidR="008A2953" w:rsidRPr="00A379FF">
        <w:rPr>
          <w:sz w:val="20"/>
          <w:szCs w:val="20"/>
        </w:rPr>
        <w:t>По</w:t>
      </w:r>
      <w:bookmarkStart w:id="29" w:name="OLE_LINK39"/>
      <w:bookmarkStart w:id="30" w:name="OLE_LINK40"/>
      <w:bookmarkStart w:id="31" w:name="OLE_LINK41"/>
      <w:r w:rsidR="008A2953" w:rsidRPr="00A379FF">
        <w:rPr>
          <w:sz w:val="20"/>
          <w:szCs w:val="20"/>
        </w:rPr>
        <w:t>в’я</w:t>
      </w:r>
      <w:bookmarkEnd w:id="24"/>
      <w:bookmarkEnd w:id="25"/>
      <w:bookmarkEnd w:id="26"/>
      <w:r w:rsidR="008A2953" w:rsidRPr="00A379FF">
        <w:rPr>
          <w:sz w:val="20"/>
          <w:szCs w:val="20"/>
        </w:rPr>
        <w:t>зан</w:t>
      </w:r>
      <w:bookmarkEnd w:id="29"/>
      <w:bookmarkEnd w:id="30"/>
      <w:bookmarkEnd w:id="31"/>
      <w:r w:rsidR="008A2953" w:rsidRPr="00A379FF">
        <w:rPr>
          <w:sz w:val="20"/>
          <w:szCs w:val="20"/>
        </w:rPr>
        <w:t xml:space="preserve">ими сторонами Товариства вважаються підприємства і фізичні особи, які прямо або опосередковано здійснюють контроль над Товариством або суттєво впливають на його діяльність, а також близькі члени родини такої фізичної особи. </w:t>
      </w:r>
    </w:p>
    <w:p w:rsidR="00634236" w:rsidRPr="00A379FF" w:rsidRDefault="009E163D" w:rsidP="009E163D">
      <w:pPr>
        <w:ind w:firstLine="616"/>
        <w:jc w:val="both"/>
        <w:rPr>
          <w:sz w:val="20"/>
          <w:szCs w:val="20"/>
        </w:rPr>
      </w:pPr>
      <w:r w:rsidRPr="00A379FF">
        <w:rPr>
          <w:sz w:val="20"/>
          <w:szCs w:val="20"/>
        </w:rPr>
        <w:t>У звітному періоді з пов’язаними особами операції відсутні.</w:t>
      </w:r>
    </w:p>
    <w:bookmarkEnd w:id="27"/>
    <w:bookmarkEnd w:id="28"/>
    <w:p w:rsidR="00CD2584" w:rsidRPr="00A379FF" w:rsidRDefault="00CD2584" w:rsidP="00995E8C">
      <w:pPr>
        <w:jc w:val="both"/>
        <w:rPr>
          <w:color w:val="000000"/>
          <w:sz w:val="20"/>
          <w:szCs w:val="20"/>
        </w:rPr>
      </w:pPr>
    </w:p>
    <w:p w:rsidR="0089780E" w:rsidRPr="00A379FF" w:rsidRDefault="0089780E" w:rsidP="00995E8C">
      <w:pPr>
        <w:jc w:val="both"/>
        <w:rPr>
          <w:color w:val="000000"/>
          <w:sz w:val="20"/>
          <w:szCs w:val="20"/>
        </w:rPr>
      </w:pPr>
    </w:p>
    <w:p w:rsidR="0089780E" w:rsidRPr="00A379FF" w:rsidRDefault="0089780E" w:rsidP="00995E8C">
      <w:pPr>
        <w:jc w:val="both"/>
        <w:rPr>
          <w:color w:val="000000"/>
          <w:sz w:val="20"/>
          <w:szCs w:val="20"/>
        </w:rPr>
      </w:pPr>
    </w:p>
    <w:p w:rsidR="0089780E" w:rsidRPr="00A379FF" w:rsidRDefault="0089780E" w:rsidP="00995E8C">
      <w:pPr>
        <w:jc w:val="both"/>
        <w:rPr>
          <w:color w:val="000000"/>
          <w:sz w:val="20"/>
          <w:szCs w:val="20"/>
        </w:rPr>
      </w:pPr>
    </w:p>
    <w:p w:rsidR="0094560F" w:rsidRPr="00A379FF" w:rsidRDefault="00CD2584" w:rsidP="00891C18">
      <w:pPr>
        <w:ind w:left="-426" w:firstLine="568"/>
        <w:jc w:val="both"/>
        <w:rPr>
          <w:b/>
          <w:color w:val="000000"/>
          <w:sz w:val="20"/>
          <w:szCs w:val="20"/>
          <w:lang w:val="ru-RU"/>
        </w:rPr>
      </w:pPr>
      <w:r w:rsidRPr="00A379FF">
        <w:rPr>
          <w:b/>
          <w:color w:val="000000"/>
          <w:sz w:val="20"/>
          <w:szCs w:val="20"/>
        </w:rPr>
        <w:t xml:space="preserve">Директор                                                      </w:t>
      </w:r>
      <w:r w:rsidR="00A379FF">
        <w:rPr>
          <w:b/>
          <w:color w:val="000000"/>
          <w:sz w:val="20"/>
          <w:szCs w:val="20"/>
        </w:rPr>
        <w:tab/>
      </w:r>
      <w:r w:rsidR="00A379FF">
        <w:rPr>
          <w:b/>
          <w:color w:val="000000"/>
          <w:sz w:val="20"/>
          <w:szCs w:val="20"/>
        </w:rPr>
        <w:tab/>
      </w:r>
      <w:r w:rsidRPr="00A379FF">
        <w:rPr>
          <w:b/>
          <w:color w:val="000000"/>
          <w:sz w:val="20"/>
          <w:szCs w:val="20"/>
        </w:rPr>
        <w:t xml:space="preserve">        </w:t>
      </w:r>
      <w:r w:rsidR="00A903B0" w:rsidRPr="00A379FF">
        <w:rPr>
          <w:b/>
          <w:color w:val="000000"/>
          <w:sz w:val="20"/>
          <w:szCs w:val="20"/>
        </w:rPr>
        <w:t xml:space="preserve">          </w:t>
      </w:r>
      <w:proofErr w:type="spellStart"/>
      <w:r w:rsidR="002037D3" w:rsidRPr="00A379FF">
        <w:rPr>
          <w:b/>
          <w:color w:val="000000"/>
          <w:sz w:val="20"/>
          <w:szCs w:val="20"/>
          <w:lang w:val="ru-RU"/>
        </w:rPr>
        <w:t>Вавренчук</w:t>
      </w:r>
      <w:proofErr w:type="spellEnd"/>
      <w:r w:rsidR="002037D3" w:rsidRPr="00A379FF">
        <w:rPr>
          <w:b/>
          <w:color w:val="000000"/>
          <w:sz w:val="20"/>
          <w:szCs w:val="20"/>
          <w:lang w:val="ru-RU"/>
        </w:rPr>
        <w:t xml:space="preserve"> М.А.</w:t>
      </w:r>
      <w:r w:rsidRPr="00A379FF">
        <w:rPr>
          <w:b/>
          <w:color w:val="000000"/>
          <w:sz w:val="20"/>
          <w:szCs w:val="20"/>
        </w:rPr>
        <w:t xml:space="preserve">        </w:t>
      </w:r>
    </w:p>
    <w:p w:rsidR="00891C18" w:rsidRPr="00A379FF" w:rsidRDefault="00891C18" w:rsidP="00891C18">
      <w:pPr>
        <w:ind w:left="-426" w:firstLine="709"/>
        <w:jc w:val="both"/>
        <w:rPr>
          <w:b/>
          <w:color w:val="000000"/>
          <w:sz w:val="20"/>
          <w:szCs w:val="20"/>
        </w:rPr>
      </w:pPr>
      <w:bookmarkStart w:id="32" w:name="OLE_LINK12"/>
      <w:bookmarkStart w:id="33" w:name="OLE_LINK17"/>
    </w:p>
    <w:p w:rsidR="00891C18" w:rsidRPr="00A379FF" w:rsidRDefault="00891C18" w:rsidP="00891C18">
      <w:pPr>
        <w:ind w:left="-426" w:firstLine="709"/>
        <w:jc w:val="both"/>
        <w:rPr>
          <w:b/>
          <w:color w:val="000000"/>
          <w:sz w:val="20"/>
          <w:szCs w:val="20"/>
        </w:rPr>
      </w:pPr>
    </w:p>
    <w:p w:rsidR="00891C18" w:rsidRPr="00A379FF" w:rsidRDefault="00891C18" w:rsidP="00891C18">
      <w:pPr>
        <w:ind w:left="-426" w:firstLine="568"/>
        <w:jc w:val="both"/>
        <w:rPr>
          <w:b/>
          <w:color w:val="000000"/>
          <w:sz w:val="20"/>
          <w:szCs w:val="20"/>
          <w:lang w:val="ru-RU"/>
        </w:rPr>
      </w:pPr>
      <w:r w:rsidRPr="00A379FF">
        <w:rPr>
          <w:b/>
          <w:color w:val="000000"/>
          <w:sz w:val="20"/>
          <w:szCs w:val="20"/>
        </w:rPr>
        <w:t>Головний бухгалтер</w:t>
      </w:r>
      <w:r w:rsidRPr="00A379FF">
        <w:rPr>
          <w:b/>
          <w:color w:val="000000"/>
          <w:sz w:val="20"/>
          <w:szCs w:val="20"/>
        </w:rPr>
        <w:tab/>
      </w:r>
      <w:r w:rsidRPr="00A379FF">
        <w:rPr>
          <w:b/>
          <w:color w:val="000000"/>
          <w:sz w:val="20"/>
          <w:szCs w:val="20"/>
        </w:rPr>
        <w:tab/>
      </w:r>
      <w:r w:rsidRPr="00A379FF">
        <w:rPr>
          <w:b/>
          <w:color w:val="000000"/>
          <w:sz w:val="20"/>
          <w:szCs w:val="20"/>
        </w:rPr>
        <w:tab/>
      </w:r>
      <w:r w:rsidRPr="00A379FF">
        <w:rPr>
          <w:b/>
          <w:color w:val="000000"/>
          <w:sz w:val="20"/>
          <w:szCs w:val="20"/>
        </w:rPr>
        <w:tab/>
        <w:t xml:space="preserve">       </w:t>
      </w:r>
      <w:r w:rsidRPr="00A379FF">
        <w:rPr>
          <w:b/>
          <w:color w:val="000000"/>
          <w:sz w:val="20"/>
          <w:szCs w:val="20"/>
        </w:rPr>
        <w:tab/>
      </w:r>
      <w:r w:rsidRPr="00A379FF">
        <w:rPr>
          <w:b/>
          <w:color w:val="000000"/>
          <w:sz w:val="20"/>
          <w:szCs w:val="20"/>
        </w:rPr>
        <w:tab/>
        <w:t xml:space="preserve">      </w:t>
      </w:r>
      <w:r w:rsidRPr="00A379FF">
        <w:rPr>
          <w:b/>
          <w:color w:val="000000"/>
          <w:sz w:val="20"/>
          <w:szCs w:val="20"/>
          <w:lang w:val="ru-RU"/>
        </w:rPr>
        <w:t>Півень Л.В</w:t>
      </w:r>
      <w:r w:rsidRPr="00A379FF">
        <w:rPr>
          <w:b/>
          <w:color w:val="000000"/>
          <w:sz w:val="20"/>
          <w:szCs w:val="20"/>
        </w:rPr>
        <w:t xml:space="preserve">.            </w:t>
      </w:r>
      <w:bookmarkEnd w:id="32"/>
      <w:bookmarkEnd w:id="33"/>
    </w:p>
    <w:p w:rsidR="00891C18" w:rsidRPr="00A379FF" w:rsidRDefault="00891C18" w:rsidP="00D35372">
      <w:pPr>
        <w:ind w:left="-426" w:firstLine="709"/>
        <w:jc w:val="both"/>
        <w:rPr>
          <w:b/>
          <w:color w:val="000000"/>
          <w:sz w:val="20"/>
          <w:szCs w:val="20"/>
          <w:lang w:val="ru-RU"/>
        </w:rPr>
      </w:pPr>
      <w:bookmarkStart w:id="34" w:name="_GoBack"/>
      <w:bookmarkEnd w:id="34"/>
    </w:p>
    <w:sectPr w:rsidR="00891C18" w:rsidRPr="00A379FF" w:rsidSect="00BA1D6E">
      <w:footerReference w:type="default" r:id="rId9"/>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4B9" w:rsidRDefault="004F44B9" w:rsidP="00E45E9F">
      <w:r>
        <w:separator/>
      </w:r>
    </w:p>
  </w:endnote>
  <w:endnote w:type="continuationSeparator" w:id="0">
    <w:p w:rsidR="004F44B9" w:rsidRDefault="004F44B9" w:rsidP="00E4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679732"/>
      <w:docPartObj>
        <w:docPartGallery w:val="Page Numbers (Bottom of Page)"/>
        <w:docPartUnique/>
      </w:docPartObj>
    </w:sdtPr>
    <w:sdtEndPr/>
    <w:sdtContent>
      <w:p w:rsidR="00E45E9F" w:rsidRDefault="00D8509E">
        <w:pPr>
          <w:pStyle w:val="a7"/>
          <w:jc w:val="right"/>
        </w:pPr>
        <w:r>
          <w:fldChar w:fldCharType="begin"/>
        </w:r>
        <w:r w:rsidR="00E45E9F">
          <w:instrText>PAGE   \* MERGEFORMAT</w:instrText>
        </w:r>
        <w:r>
          <w:fldChar w:fldCharType="separate"/>
        </w:r>
        <w:r w:rsidR="00A379FF">
          <w:rPr>
            <w:noProof/>
          </w:rPr>
          <w:t>8</w:t>
        </w:r>
        <w:r>
          <w:fldChar w:fldCharType="end"/>
        </w:r>
      </w:p>
    </w:sdtContent>
  </w:sdt>
  <w:p w:rsidR="00E45E9F" w:rsidRDefault="00E45E9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4B9" w:rsidRDefault="004F44B9" w:rsidP="00E45E9F">
      <w:r>
        <w:separator/>
      </w:r>
    </w:p>
  </w:footnote>
  <w:footnote w:type="continuationSeparator" w:id="0">
    <w:p w:rsidR="004F44B9" w:rsidRDefault="004F44B9" w:rsidP="00E45E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493"/>
    <w:multiLevelType w:val="hybridMultilevel"/>
    <w:tmpl w:val="0F86EDF0"/>
    <w:lvl w:ilvl="0" w:tplc="F146CA8C">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8639CE"/>
    <w:multiLevelType w:val="hybridMultilevel"/>
    <w:tmpl w:val="8164693C"/>
    <w:lvl w:ilvl="0" w:tplc="0BCA9CC6">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BF3651"/>
    <w:multiLevelType w:val="hybridMultilevel"/>
    <w:tmpl w:val="8DA80FA0"/>
    <w:lvl w:ilvl="0" w:tplc="E5D22A4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24E7C56"/>
    <w:multiLevelType w:val="hybridMultilevel"/>
    <w:tmpl w:val="6AB669B4"/>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4">
    <w:nsid w:val="167F47B8"/>
    <w:multiLevelType w:val="hybridMultilevel"/>
    <w:tmpl w:val="D76E2310"/>
    <w:lvl w:ilvl="0" w:tplc="FACC07A2">
      <w:numFmt w:val="bullet"/>
      <w:lvlText w:val="-"/>
      <w:lvlJc w:val="left"/>
      <w:pPr>
        <w:ind w:left="1069" w:hanging="360"/>
      </w:pPr>
      <w:rPr>
        <w:rFonts w:ascii="Calibri" w:eastAsia="Calibr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8A10E7D"/>
    <w:multiLevelType w:val="hybridMultilevel"/>
    <w:tmpl w:val="53B012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9796903"/>
    <w:multiLevelType w:val="hybridMultilevel"/>
    <w:tmpl w:val="B94291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C0C20E7"/>
    <w:multiLevelType w:val="hybridMultilevel"/>
    <w:tmpl w:val="D666A32A"/>
    <w:lvl w:ilvl="0" w:tplc="0BCA9CC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3EA0EA2"/>
    <w:multiLevelType w:val="hybridMultilevel"/>
    <w:tmpl w:val="038C8D7C"/>
    <w:lvl w:ilvl="0" w:tplc="93803B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1903069"/>
    <w:multiLevelType w:val="hybridMultilevel"/>
    <w:tmpl w:val="DB583794"/>
    <w:lvl w:ilvl="0" w:tplc="93803B5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2E41B8B"/>
    <w:multiLevelType w:val="hybridMultilevel"/>
    <w:tmpl w:val="C20E2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38C4DA4"/>
    <w:multiLevelType w:val="hybridMultilevel"/>
    <w:tmpl w:val="6F3E1D12"/>
    <w:lvl w:ilvl="0" w:tplc="04190011">
      <w:start w:val="1"/>
      <w:numFmt w:val="decimal"/>
      <w:lvlText w:val="%1)"/>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3D040C6B"/>
    <w:multiLevelType w:val="hybridMultilevel"/>
    <w:tmpl w:val="286E69B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nsid w:val="43EA2F6A"/>
    <w:multiLevelType w:val="hybridMultilevel"/>
    <w:tmpl w:val="BEC049F0"/>
    <w:lvl w:ilvl="0" w:tplc="F5F42A6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5CF60D1"/>
    <w:multiLevelType w:val="hybridMultilevel"/>
    <w:tmpl w:val="F3DE199A"/>
    <w:lvl w:ilvl="0" w:tplc="93803B58">
      <w:start w:val="2"/>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7F96BB2"/>
    <w:multiLevelType w:val="hybridMultilevel"/>
    <w:tmpl w:val="9BE2D3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89F3536"/>
    <w:multiLevelType w:val="hybridMultilevel"/>
    <w:tmpl w:val="C8AC0326"/>
    <w:lvl w:ilvl="0" w:tplc="37ECCB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756146"/>
    <w:multiLevelType w:val="hybridMultilevel"/>
    <w:tmpl w:val="337EB83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CB90FC9"/>
    <w:multiLevelType w:val="hybridMultilevel"/>
    <w:tmpl w:val="915048C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2820C9E"/>
    <w:multiLevelType w:val="hybridMultilevel"/>
    <w:tmpl w:val="5E2E93E2"/>
    <w:lvl w:ilvl="0" w:tplc="DE0E449A">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1B0513"/>
    <w:multiLevelType w:val="hybridMultilevel"/>
    <w:tmpl w:val="D8FE1760"/>
    <w:lvl w:ilvl="0" w:tplc="93803B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7E2E92"/>
    <w:multiLevelType w:val="hybridMultilevel"/>
    <w:tmpl w:val="337EB83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FBC4D14"/>
    <w:multiLevelType w:val="hybridMultilevel"/>
    <w:tmpl w:val="337EB83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180CBA"/>
    <w:multiLevelType w:val="hybridMultilevel"/>
    <w:tmpl w:val="05725896"/>
    <w:lvl w:ilvl="0" w:tplc="0BCA9C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9E2338"/>
    <w:multiLevelType w:val="hybridMultilevel"/>
    <w:tmpl w:val="816800D2"/>
    <w:lvl w:ilvl="0" w:tplc="F7A88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7"/>
  </w:num>
  <w:num w:numId="2">
    <w:abstractNumId w:val="21"/>
  </w:num>
  <w:num w:numId="3">
    <w:abstractNumId w:val="22"/>
  </w:num>
  <w:num w:numId="4">
    <w:abstractNumId w:val="2"/>
  </w:num>
  <w:num w:numId="5">
    <w:abstractNumId w:val="23"/>
  </w:num>
  <w:num w:numId="6">
    <w:abstractNumId w:val="7"/>
  </w:num>
  <w:num w:numId="7">
    <w:abstractNumId w:val="1"/>
  </w:num>
  <w:num w:numId="8">
    <w:abstractNumId w:val="16"/>
  </w:num>
  <w:num w:numId="9">
    <w:abstractNumId w:val="4"/>
  </w:num>
  <w:num w:numId="10">
    <w:abstractNumId w:val="11"/>
  </w:num>
  <w:num w:numId="11">
    <w:abstractNumId w:val="0"/>
  </w:num>
  <w:num w:numId="12">
    <w:abstractNumId w:val="12"/>
  </w:num>
  <w:num w:numId="13">
    <w:abstractNumId w:val="18"/>
  </w:num>
  <w:num w:numId="14">
    <w:abstractNumId w:val="5"/>
  </w:num>
  <w:num w:numId="15">
    <w:abstractNumId w:val="6"/>
  </w:num>
  <w:num w:numId="16">
    <w:abstractNumId w:val="15"/>
  </w:num>
  <w:num w:numId="17">
    <w:abstractNumId w:val="8"/>
  </w:num>
  <w:num w:numId="18">
    <w:abstractNumId w:val="24"/>
  </w:num>
  <w:num w:numId="19">
    <w:abstractNumId w:val="14"/>
  </w:num>
  <w:num w:numId="20">
    <w:abstractNumId w:val="20"/>
  </w:num>
  <w:num w:numId="21">
    <w:abstractNumId w:val="19"/>
  </w:num>
  <w:num w:numId="22">
    <w:abstractNumId w:val="13"/>
  </w:num>
  <w:num w:numId="23">
    <w:abstractNumId w:val="9"/>
  </w:num>
  <w:num w:numId="24">
    <w:abstractNumId w:val="10"/>
  </w:num>
  <w:num w:numId="25">
    <w:abstractNumId w:val="12"/>
  </w:num>
  <w:num w:numId="26">
    <w:abstractNumId w:val="18"/>
  </w:num>
  <w:num w:numId="27">
    <w:abstractNumId w:val="5"/>
  </w:num>
  <w:num w:numId="28">
    <w:abstractNumId w:val="6"/>
  </w:num>
  <w:num w:numId="29">
    <w:abstractNumId w:val="1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03"/>
    <w:rsid w:val="00002465"/>
    <w:rsid w:val="000033EF"/>
    <w:rsid w:val="00021015"/>
    <w:rsid w:val="0002190C"/>
    <w:rsid w:val="00035199"/>
    <w:rsid w:val="00044888"/>
    <w:rsid w:val="000521B4"/>
    <w:rsid w:val="000528EB"/>
    <w:rsid w:val="00053EE7"/>
    <w:rsid w:val="00057C89"/>
    <w:rsid w:val="00064C21"/>
    <w:rsid w:val="00070552"/>
    <w:rsid w:val="00071347"/>
    <w:rsid w:val="0007553B"/>
    <w:rsid w:val="0007737A"/>
    <w:rsid w:val="00080B22"/>
    <w:rsid w:val="0008505D"/>
    <w:rsid w:val="00096273"/>
    <w:rsid w:val="00097DB5"/>
    <w:rsid w:val="000A1239"/>
    <w:rsid w:val="000B2000"/>
    <w:rsid w:val="000B2113"/>
    <w:rsid w:val="000C01CF"/>
    <w:rsid w:val="000C720C"/>
    <w:rsid w:val="000D57B0"/>
    <w:rsid w:val="000F1ED0"/>
    <w:rsid w:val="000F306C"/>
    <w:rsid w:val="0010241E"/>
    <w:rsid w:val="00113C2D"/>
    <w:rsid w:val="00123314"/>
    <w:rsid w:val="0013173B"/>
    <w:rsid w:val="00141D88"/>
    <w:rsid w:val="00144D66"/>
    <w:rsid w:val="0015131B"/>
    <w:rsid w:val="0015209F"/>
    <w:rsid w:val="00152A3A"/>
    <w:rsid w:val="00172E93"/>
    <w:rsid w:val="00176A30"/>
    <w:rsid w:val="00176B58"/>
    <w:rsid w:val="001806F8"/>
    <w:rsid w:val="001810F1"/>
    <w:rsid w:val="001829BE"/>
    <w:rsid w:val="001850D7"/>
    <w:rsid w:val="00185EE5"/>
    <w:rsid w:val="00186D5F"/>
    <w:rsid w:val="00194C22"/>
    <w:rsid w:val="00197A4B"/>
    <w:rsid w:val="001A0C7D"/>
    <w:rsid w:val="001A1CCE"/>
    <w:rsid w:val="001A78E5"/>
    <w:rsid w:val="001B2150"/>
    <w:rsid w:val="001B36BC"/>
    <w:rsid w:val="001B7B6C"/>
    <w:rsid w:val="001B7CE8"/>
    <w:rsid w:val="001C39DB"/>
    <w:rsid w:val="001D36AE"/>
    <w:rsid w:val="001D58C1"/>
    <w:rsid w:val="001D7F27"/>
    <w:rsid w:val="001E704F"/>
    <w:rsid w:val="001F3B0E"/>
    <w:rsid w:val="002011FC"/>
    <w:rsid w:val="002037D3"/>
    <w:rsid w:val="00203A9B"/>
    <w:rsid w:val="00203E91"/>
    <w:rsid w:val="002053E1"/>
    <w:rsid w:val="00216A4C"/>
    <w:rsid w:val="002224BF"/>
    <w:rsid w:val="0022362E"/>
    <w:rsid w:val="00231698"/>
    <w:rsid w:val="00231A18"/>
    <w:rsid w:val="002326D7"/>
    <w:rsid w:val="002378F6"/>
    <w:rsid w:val="00241F62"/>
    <w:rsid w:val="00243D49"/>
    <w:rsid w:val="002633CE"/>
    <w:rsid w:val="00272A60"/>
    <w:rsid w:val="0028035B"/>
    <w:rsid w:val="002834C6"/>
    <w:rsid w:val="002860A8"/>
    <w:rsid w:val="0029078C"/>
    <w:rsid w:val="002B049B"/>
    <w:rsid w:val="002B4A7F"/>
    <w:rsid w:val="002C63B6"/>
    <w:rsid w:val="002E33AF"/>
    <w:rsid w:val="002F18C9"/>
    <w:rsid w:val="002F7B4B"/>
    <w:rsid w:val="00304C76"/>
    <w:rsid w:val="00315D3D"/>
    <w:rsid w:val="003174D9"/>
    <w:rsid w:val="00320730"/>
    <w:rsid w:val="00320E1C"/>
    <w:rsid w:val="003214AF"/>
    <w:rsid w:val="003403A1"/>
    <w:rsid w:val="003420FF"/>
    <w:rsid w:val="003451BD"/>
    <w:rsid w:val="00350425"/>
    <w:rsid w:val="0035501B"/>
    <w:rsid w:val="003556ED"/>
    <w:rsid w:val="00356488"/>
    <w:rsid w:val="00360B3E"/>
    <w:rsid w:val="00360E29"/>
    <w:rsid w:val="00362460"/>
    <w:rsid w:val="00365D0C"/>
    <w:rsid w:val="003707FB"/>
    <w:rsid w:val="003735FA"/>
    <w:rsid w:val="00376D68"/>
    <w:rsid w:val="003778C5"/>
    <w:rsid w:val="00381F73"/>
    <w:rsid w:val="00383548"/>
    <w:rsid w:val="00397036"/>
    <w:rsid w:val="003A0CA9"/>
    <w:rsid w:val="003A1BA5"/>
    <w:rsid w:val="003A1CE0"/>
    <w:rsid w:val="003B445D"/>
    <w:rsid w:val="003B5D09"/>
    <w:rsid w:val="003B79EB"/>
    <w:rsid w:val="003C0DF9"/>
    <w:rsid w:val="003C153F"/>
    <w:rsid w:val="003C2C9E"/>
    <w:rsid w:val="003C4381"/>
    <w:rsid w:val="003C43B1"/>
    <w:rsid w:val="003C5050"/>
    <w:rsid w:val="003D29F3"/>
    <w:rsid w:val="003D5335"/>
    <w:rsid w:val="003F1CCF"/>
    <w:rsid w:val="003F469D"/>
    <w:rsid w:val="00403B7F"/>
    <w:rsid w:val="004129AF"/>
    <w:rsid w:val="00413810"/>
    <w:rsid w:val="00414818"/>
    <w:rsid w:val="0041555C"/>
    <w:rsid w:val="00421C8E"/>
    <w:rsid w:val="004236C0"/>
    <w:rsid w:val="00431E7D"/>
    <w:rsid w:val="00435D57"/>
    <w:rsid w:val="00444D35"/>
    <w:rsid w:val="00446DA3"/>
    <w:rsid w:val="004562AF"/>
    <w:rsid w:val="004610CA"/>
    <w:rsid w:val="004657B8"/>
    <w:rsid w:val="0048003B"/>
    <w:rsid w:val="0048174B"/>
    <w:rsid w:val="00485EA3"/>
    <w:rsid w:val="00486548"/>
    <w:rsid w:val="00486B73"/>
    <w:rsid w:val="00487734"/>
    <w:rsid w:val="004911FA"/>
    <w:rsid w:val="00492A18"/>
    <w:rsid w:val="004A7914"/>
    <w:rsid w:val="004B2DAA"/>
    <w:rsid w:val="004C1E2B"/>
    <w:rsid w:val="004C36F4"/>
    <w:rsid w:val="004D4BE6"/>
    <w:rsid w:val="004E5862"/>
    <w:rsid w:val="004E685A"/>
    <w:rsid w:val="004F12DA"/>
    <w:rsid w:val="004F1F27"/>
    <w:rsid w:val="004F32A3"/>
    <w:rsid w:val="004F44B9"/>
    <w:rsid w:val="00502B05"/>
    <w:rsid w:val="00512ABD"/>
    <w:rsid w:val="00512D6E"/>
    <w:rsid w:val="0051730B"/>
    <w:rsid w:val="00530941"/>
    <w:rsid w:val="005521CB"/>
    <w:rsid w:val="00553ECE"/>
    <w:rsid w:val="005623B3"/>
    <w:rsid w:val="00562B31"/>
    <w:rsid w:val="005720C9"/>
    <w:rsid w:val="0057704E"/>
    <w:rsid w:val="00582261"/>
    <w:rsid w:val="00595092"/>
    <w:rsid w:val="005A6072"/>
    <w:rsid w:val="005A7DC4"/>
    <w:rsid w:val="005D78AF"/>
    <w:rsid w:val="005E1B5D"/>
    <w:rsid w:val="005F124D"/>
    <w:rsid w:val="005F4105"/>
    <w:rsid w:val="005F671D"/>
    <w:rsid w:val="00604BDF"/>
    <w:rsid w:val="00605BF4"/>
    <w:rsid w:val="00605EA1"/>
    <w:rsid w:val="0061779B"/>
    <w:rsid w:val="006205A4"/>
    <w:rsid w:val="006259BA"/>
    <w:rsid w:val="00631EBE"/>
    <w:rsid w:val="0063211F"/>
    <w:rsid w:val="00634236"/>
    <w:rsid w:val="006347D7"/>
    <w:rsid w:val="00657C2F"/>
    <w:rsid w:val="00666952"/>
    <w:rsid w:val="0067318A"/>
    <w:rsid w:val="00675151"/>
    <w:rsid w:val="0068017B"/>
    <w:rsid w:val="006812C3"/>
    <w:rsid w:val="00682B40"/>
    <w:rsid w:val="00685132"/>
    <w:rsid w:val="006B026F"/>
    <w:rsid w:val="006B0CE8"/>
    <w:rsid w:val="006D134C"/>
    <w:rsid w:val="006D20CF"/>
    <w:rsid w:val="00730767"/>
    <w:rsid w:val="007354BB"/>
    <w:rsid w:val="00742BC0"/>
    <w:rsid w:val="00742E34"/>
    <w:rsid w:val="0074569C"/>
    <w:rsid w:val="00747ADA"/>
    <w:rsid w:val="00751630"/>
    <w:rsid w:val="007548C0"/>
    <w:rsid w:val="007556B2"/>
    <w:rsid w:val="007559E6"/>
    <w:rsid w:val="00755BD1"/>
    <w:rsid w:val="007604CB"/>
    <w:rsid w:val="00761460"/>
    <w:rsid w:val="00761B66"/>
    <w:rsid w:val="00763115"/>
    <w:rsid w:val="00770652"/>
    <w:rsid w:val="007724DA"/>
    <w:rsid w:val="00773523"/>
    <w:rsid w:val="00785C71"/>
    <w:rsid w:val="007946EB"/>
    <w:rsid w:val="007A02DA"/>
    <w:rsid w:val="007A32A8"/>
    <w:rsid w:val="007A5205"/>
    <w:rsid w:val="007B012A"/>
    <w:rsid w:val="007B136F"/>
    <w:rsid w:val="007C1ABC"/>
    <w:rsid w:val="007D1166"/>
    <w:rsid w:val="007E3F79"/>
    <w:rsid w:val="007F4824"/>
    <w:rsid w:val="007F4D7C"/>
    <w:rsid w:val="008023BD"/>
    <w:rsid w:val="008032E3"/>
    <w:rsid w:val="00812524"/>
    <w:rsid w:val="00812555"/>
    <w:rsid w:val="00814FD0"/>
    <w:rsid w:val="0081561D"/>
    <w:rsid w:val="00815FE1"/>
    <w:rsid w:val="008223DA"/>
    <w:rsid w:val="00826992"/>
    <w:rsid w:val="0082793D"/>
    <w:rsid w:val="008344D3"/>
    <w:rsid w:val="00836639"/>
    <w:rsid w:val="008409C8"/>
    <w:rsid w:val="0084390E"/>
    <w:rsid w:val="00852EFD"/>
    <w:rsid w:val="008632CA"/>
    <w:rsid w:val="008648A9"/>
    <w:rsid w:val="00870A9D"/>
    <w:rsid w:val="00871192"/>
    <w:rsid w:val="00881FA8"/>
    <w:rsid w:val="00891C18"/>
    <w:rsid w:val="0089780E"/>
    <w:rsid w:val="008A2953"/>
    <w:rsid w:val="008A6290"/>
    <w:rsid w:val="008B6EFD"/>
    <w:rsid w:val="008D25D7"/>
    <w:rsid w:val="008D52AA"/>
    <w:rsid w:val="008D619C"/>
    <w:rsid w:val="008F03D3"/>
    <w:rsid w:val="00901B28"/>
    <w:rsid w:val="009030C3"/>
    <w:rsid w:val="00905F88"/>
    <w:rsid w:val="0090719A"/>
    <w:rsid w:val="00922C83"/>
    <w:rsid w:val="0092443D"/>
    <w:rsid w:val="00924D59"/>
    <w:rsid w:val="00926B79"/>
    <w:rsid w:val="00934E9B"/>
    <w:rsid w:val="00934FCC"/>
    <w:rsid w:val="00936815"/>
    <w:rsid w:val="009424C3"/>
    <w:rsid w:val="00943A6F"/>
    <w:rsid w:val="0094560F"/>
    <w:rsid w:val="00945647"/>
    <w:rsid w:val="0094673B"/>
    <w:rsid w:val="00947CA3"/>
    <w:rsid w:val="00950891"/>
    <w:rsid w:val="00951D2A"/>
    <w:rsid w:val="00952FB0"/>
    <w:rsid w:val="00956029"/>
    <w:rsid w:val="00970573"/>
    <w:rsid w:val="00975C37"/>
    <w:rsid w:val="00980110"/>
    <w:rsid w:val="009818DA"/>
    <w:rsid w:val="00995E8C"/>
    <w:rsid w:val="009A173D"/>
    <w:rsid w:val="009E163D"/>
    <w:rsid w:val="009E1936"/>
    <w:rsid w:val="009E38B6"/>
    <w:rsid w:val="009E47EA"/>
    <w:rsid w:val="009E4F6C"/>
    <w:rsid w:val="009E59B3"/>
    <w:rsid w:val="009F1366"/>
    <w:rsid w:val="00A00D8E"/>
    <w:rsid w:val="00A03169"/>
    <w:rsid w:val="00A11D2C"/>
    <w:rsid w:val="00A11D99"/>
    <w:rsid w:val="00A13DFD"/>
    <w:rsid w:val="00A1558C"/>
    <w:rsid w:val="00A164C0"/>
    <w:rsid w:val="00A25FF2"/>
    <w:rsid w:val="00A30199"/>
    <w:rsid w:val="00A33878"/>
    <w:rsid w:val="00A33D5A"/>
    <w:rsid w:val="00A379FF"/>
    <w:rsid w:val="00A40B22"/>
    <w:rsid w:val="00A42786"/>
    <w:rsid w:val="00A46E2D"/>
    <w:rsid w:val="00A50DB9"/>
    <w:rsid w:val="00A563B1"/>
    <w:rsid w:val="00A567E3"/>
    <w:rsid w:val="00A62FE6"/>
    <w:rsid w:val="00A6472E"/>
    <w:rsid w:val="00A66FEE"/>
    <w:rsid w:val="00A71020"/>
    <w:rsid w:val="00A77BD2"/>
    <w:rsid w:val="00A83592"/>
    <w:rsid w:val="00A860C1"/>
    <w:rsid w:val="00A903B0"/>
    <w:rsid w:val="00A96065"/>
    <w:rsid w:val="00A97E67"/>
    <w:rsid w:val="00AA6410"/>
    <w:rsid w:val="00AB1E93"/>
    <w:rsid w:val="00AB7B20"/>
    <w:rsid w:val="00AC16DD"/>
    <w:rsid w:val="00AC7158"/>
    <w:rsid w:val="00AC74BB"/>
    <w:rsid w:val="00AE1104"/>
    <w:rsid w:val="00AE451D"/>
    <w:rsid w:val="00AE5335"/>
    <w:rsid w:val="00AE7B03"/>
    <w:rsid w:val="00AF4B50"/>
    <w:rsid w:val="00B104DF"/>
    <w:rsid w:val="00B161F5"/>
    <w:rsid w:val="00B2330D"/>
    <w:rsid w:val="00B246E5"/>
    <w:rsid w:val="00B27AFC"/>
    <w:rsid w:val="00B30402"/>
    <w:rsid w:val="00B36954"/>
    <w:rsid w:val="00B37250"/>
    <w:rsid w:val="00B37B79"/>
    <w:rsid w:val="00B47E68"/>
    <w:rsid w:val="00B560FA"/>
    <w:rsid w:val="00B61D8A"/>
    <w:rsid w:val="00B66E8C"/>
    <w:rsid w:val="00B7525B"/>
    <w:rsid w:val="00B83B72"/>
    <w:rsid w:val="00B8593B"/>
    <w:rsid w:val="00B92584"/>
    <w:rsid w:val="00B93368"/>
    <w:rsid w:val="00B97B34"/>
    <w:rsid w:val="00BA05D2"/>
    <w:rsid w:val="00BA1D6E"/>
    <w:rsid w:val="00BA5707"/>
    <w:rsid w:val="00BA74E9"/>
    <w:rsid w:val="00BA78ED"/>
    <w:rsid w:val="00BC0B2C"/>
    <w:rsid w:val="00BC5E5C"/>
    <w:rsid w:val="00BC686B"/>
    <w:rsid w:val="00BD12D2"/>
    <w:rsid w:val="00BD13C1"/>
    <w:rsid w:val="00BE75B4"/>
    <w:rsid w:val="00BF290F"/>
    <w:rsid w:val="00BF4692"/>
    <w:rsid w:val="00BF74B5"/>
    <w:rsid w:val="00C01AC1"/>
    <w:rsid w:val="00C07672"/>
    <w:rsid w:val="00C17401"/>
    <w:rsid w:val="00C175A8"/>
    <w:rsid w:val="00C21FAB"/>
    <w:rsid w:val="00C22DE7"/>
    <w:rsid w:val="00C350E8"/>
    <w:rsid w:val="00C415E6"/>
    <w:rsid w:val="00C44F4D"/>
    <w:rsid w:val="00C6067E"/>
    <w:rsid w:val="00C60F55"/>
    <w:rsid w:val="00C66F88"/>
    <w:rsid w:val="00C67DA3"/>
    <w:rsid w:val="00C70F03"/>
    <w:rsid w:val="00C85B7C"/>
    <w:rsid w:val="00C96ED6"/>
    <w:rsid w:val="00CA5A40"/>
    <w:rsid w:val="00CB384F"/>
    <w:rsid w:val="00CB552F"/>
    <w:rsid w:val="00CC1B5C"/>
    <w:rsid w:val="00CC6428"/>
    <w:rsid w:val="00CC6B63"/>
    <w:rsid w:val="00CC7C70"/>
    <w:rsid w:val="00CD2584"/>
    <w:rsid w:val="00CD672B"/>
    <w:rsid w:val="00CE1A63"/>
    <w:rsid w:val="00CE3B92"/>
    <w:rsid w:val="00CF2E21"/>
    <w:rsid w:val="00CF3064"/>
    <w:rsid w:val="00CF78ED"/>
    <w:rsid w:val="00D03757"/>
    <w:rsid w:val="00D04281"/>
    <w:rsid w:val="00D110EE"/>
    <w:rsid w:val="00D165F5"/>
    <w:rsid w:val="00D22C4C"/>
    <w:rsid w:val="00D236B6"/>
    <w:rsid w:val="00D24395"/>
    <w:rsid w:val="00D27161"/>
    <w:rsid w:val="00D35372"/>
    <w:rsid w:val="00D47FB0"/>
    <w:rsid w:val="00D53B5D"/>
    <w:rsid w:val="00D66FAC"/>
    <w:rsid w:val="00D750F0"/>
    <w:rsid w:val="00D772F9"/>
    <w:rsid w:val="00D81F5B"/>
    <w:rsid w:val="00D8445F"/>
    <w:rsid w:val="00D8509E"/>
    <w:rsid w:val="00D948EF"/>
    <w:rsid w:val="00D96A70"/>
    <w:rsid w:val="00D96C0C"/>
    <w:rsid w:val="00D96D60"/>
    <w:rsid w:val="00DB237D"/>
    <w:rsid w:val="00DB346D"/>
    <w:rsid w:val="00DB5E5F"/>
    <w:rsid w:val="00DC215B"/>
    <w:rsid w:val="00DC30A6"/>
    <w:rsid w:val="00DC5C39"/>
    <w:rsid w:val="00DC6736"/>
    <w:rsid w:val="00DD4A2B"/>
    <w:rsid w:val="00DD4F31"/>
    <w:rsid w:val="00DE07EB"/>
    <w:rsid w:val="00DF2A45"/>
    <w:rsid w:val="00DF7BCF"/>
    <w:rsid w:val="00E04295"/>
    <w:rsid w:val="00E042DD"/>
    <w:rsid w:val="00E138BE"/>
    <w:rsid w:val="00E14524"/>
    <w:rsid w:val="00E1712E"/>
    <w:rsid w:val="00E216FF"/>
    <w:rsid w:val="00E22431"/>
    <w:rsid w:val="00E271FC"/>
    <w:rsid w:val="00E3020C"/>
    <w:rsid w:val="00E34A5C"/>
    <w:rsid w:val="00E3772D"/>
    <w:rsid w:val="00E43C4F"/>
    <w:rsid w:val="00E45E9F"/>
    <w:rsid w:val="00E57039"/>
    <w:rsid w:val="00E65AA6"/>
    <w:rsid w:val="00E67832"/>
    <w:rsid w:val="00E73CFD"/>
    <w:rsid w:val="00E742F8"/>
    <w:rsid w:val="00E87897"/>
    <w:rsid w:val="00E95919"/>
    <w:rsid w:val="00EA1EBE"/>
    <w:rsid w:val="00EA4859"/>
    <w:rsid w:val="00EA5731"/>
    <w:rsid w:val="00EC51EB"/>
    <w:rsid w:val="00ED12B0"/>
    <w:rsid w:val="00ED4433"/>
    <w:rsid w:val="00ED46B1"/>
    <w:rsid w:val="00ED53DB"/>
    <w:rsid w:val="00ED643F"/>
    <w:rsid w:val="00EE321D"/>
    <w:rsid w:val="00EE32B6"/>
    <w:rsid w:val="00EE53A4"/>
    <w:rsid w:val="00EF3D7F"/>
    <w:rsid w:val="00F06A71"/>
    <w:rsid w:val="00F0768E"/>
    <w:rsid w:val="00F16309"/>
    <w:rsid w:val="00F2143B"/>
    <w:rsid w:val="00F3530F"/>
    <w:rsid w:val="00F64FBA"/>
    <w:rsid w:val="00F66D97"/>
    <w:rsid w:val="00F67CB1"/>
    <w:rsid w:val="00F70779"/>
    <w:rsid w:val="00F749A8"/>
    <w:rsid w:val="00F83353"/>
    <w:rsid w:val="00F86D66"/>
    <w:rsid w:val="00F90BEA"/>
    <w:rsid w:val="00FA285D"/>
    <w:rsid w:val="00FB2BE8"/>
    <w:rsid w:val="00FB60A6"/>
    <w:rsid w:val="00FB7311"/>
    <w:rsid w:val="00FB7A67"/>
    <w:rsid w:val="00FC13FA"/>
    <w:rsid w:val="00FC5940"/>
    <w:rsid w:val="00FE38A3"/>
    <w:rsid w:val="00FF5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7F"/>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7B03"/>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F64FBA"/>
    <w:pPr>
      <w:autoSpaceDE w:val="0"/>
      <w:autoSpaceDN w:val="0"/>
      <w:adjustRightInd w:val="0"/>
      <w:spacing w:after="0" w:line="240" w:lineRule="auto"/>
    </w:pPr>
    <w:rPr>
      <w:rFonts w:ascii="Garamond" w:hAnsi="Garamond" w:cs="Garamond"/>
      <w:color w:val="000000"/>
      <w:sz w:val="24"/>
      <w:szCs w:val="24"/>
    </w:rPr>
  </w:style>
  <w:style w:type="paragraph" w:styleId="a4">
    <w:name w:val="Normal (Web)"/>
    <w:basedOn w:val="a"/>
    <w:uiPriority w:val="99"/>
    <w:unhideWhenUsed/>
    <w:rsid w:val="0048003B"/>
    <w:pPr>
      <w:spacing w:before="100" w:beforeAutospacing="1" w:after="100" w:afterAutospacing="1"/>
    </w:pPr>
    <w:rPr>
      <w:lang w:val="ru-RU"/>
    </w:rPr>
  </w:style>
  <w:style w:type="paragraph" w:customStyle="1" w:styleId="rvps2">
    <w:name w:val="rvps2"/>
    <w:basedOn w:val="a"/>
    <w:rsid w:val="0048003B"/>
    <w:pPr>
      <w:spacing w:before="100" w:beforeAutospacing="1" w:after="100" w:afterAutospacing="1"/>
    </w:pPr>
    <w:rPr>
      <w:lang w:val="ru-RU"/>
    </w:rPr>
  </w:style>
  <w:style w:type="character" w:customStyle="1" w:styleId="apple-converted-space">
    <w:name w:val="apple-converted-space"/>
    <w:basedOn w:val="a0"/>
    <w:rsid w:val="0048003B"/>
  </w:style>
  <w:style w:type="character" w:customStyle="1" w:styleId="rvts44">
    <w:name w:val="rvts44"/>
    <w:basedOn w:val="a0"/>
    <w:rsid w:val="0048003B"/>
  </w:style>
  <w:style w:type="character" w:customStyle="1" w:styleId="rvts9">
    <w:name w:val="rvts9"/>
    <w:basedOn w:val="a0"/>
    <w:rsid w:val="0048003B"/>
  </w:style>
  <w:style w:type="character" w:customStyle="1" w:styleId="2">
    <w:name w:val="Основной текст (2)_"/>
    <w:basedOn w:val="a0"/>
    <w:link w:val="20"/>
    <w:rsid w:val="00595092"/>
    <w:rPr>
      <w:rFonts w:ascii="Times New Roman" w:eastAsia="Times New Roman" w:hAnsi="Times New Roman"/>
      <w:sz w:val="20"/>
      <w:szCs w:val="20"/>
      <w:shd w:val="clear" w:color="auto" w:fill="FFFFFF"/>
    </w:rPr>
  </w:style>
  <w:style w:type="paragraph" w:customStyle="1" w:styleId="20">
    <w:name w:val="Основной текст (2)"/>
    <w:basedOn w:val="a"/>
    <w:link w:val="2"/>
    <w:rsid w:val="00595092"/>
    <w:pPr>
      <w:widowControl w:val="0"/>
      <w:shd w:val="clear" w:color="auto" w:fill="FFFFFF"/>
      <w:spacing w:before="300" w:line="230" w:lineRule="exact"/>
      <w:ind w:hanging="280"/>
    </w:pPr>
    <w:rPr>
      <w:rFonts w:cstheme="minorBidi"/>
      <w:sz w:val="20"/>
      <w:szCs w:val="20"/>
      <w:lang w:val="ru-RU" w:eastAsia="en-US"/>
    </w:rPr>
  </w:style>
  <w:style w:type="paragraph" w:styleId="a5">
    <w:name w:val="header"/>
    <w:basedOn w:val="a"/>
    <w:link w:val="a6"/>
    <w:uiPriority w:val="99"/>
    <w:unhideWhenUsed/>
    <w:rsid w:val="00E45E9F"/>
    <w:pPr>
      <w:tabs>
        <w:tab w:val="center" w:pos="4677"/>
        <w:tab w:val="right" w:pos="9355"/>
      </w:tabs>
    </w:pPr>
    <w:rPr>
      <w:lang w:val="ru-RU"/>
    </w:rPr>
  </w:style>
  <w:style w:type="character" w:customStyle="1" w:styleId="a6">
    <w:name w:val="Верхний колонтитул Знак"/>
    <w:basedOn w:val="a0"/>
    <w:link w:val="a5"/>
    <w:uiPriority w:val="99"/>
    <w:rsid w:val="00E45E9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45E9F"/>
    <w:pPr>
      <w:tabs>
        <w:tab w:val="center" w:pos="4677"/>
        <w:tab w:val="right" w:pos="9355"/>
      </w:tabs>
    </w:pPr>
    <w:rPr>
      <w:lang w:val="ru-RU"/>
    </w:rPr>
  </w:style>
  <w:style w:type="character" w:customStyle="1" w:styleId="a8">
    <w:name w:val="Нижний колонтитул Знак"/>
    <w:basedOn w:val="a0"/>
    <w:link w:val="a7"/>
    <w:uiPriority w:val="99"/>
    <w:rsid w:val="00E45E9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E45E9F"/>
    <w:rPr>
      <w:rFonts w:ascii="Tahoma" w:hAnsi="Tahoma" w:cs="Tahoma"/>
      <w:sz w:val="16"/>
      <w:szCs w:val="16"/>
    </w:rPr>
  </w:style>
  <w:style w:type="character" w:customStyle="1" w:styleId="aa">
    <w:name w:val="Текст выноски Знак"/>
    <w:basedOn w:val="a0"/>
    <w:link w:val="a9"/>
    <w:uiPriority w:val="99"/>
    <w:semiHidden/>
    <w:rsid w:val="00E45E9F"/>
    <w:rPr>
      <w:rFonts w:ascii="Tahoma" w:eastAsia="Times New Roman" w:hAnsi="Tahoma" w:cs="Tahoma"/>
      <w:sz w:val="16"/>
      <w:szCs w:val="16"/>
      <w:lang w:eastAsia="ru-RU"/>
    </w:rPr>
  </w:style>
  <w:style w:type="paragraph" w:styleId="z-">
    <w:name w:val="HTML Top of Form"/>
    <w:next w:val="a"/>
    <w:link w:val="z-0"/>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0">
    <w:name w:val="z-Начало формы Знак"/>
    <w:basedOn w:val="a0"/>
    <w:link w:val="z-"/>
    <w:rsid w:val="00E45E9F"/>
    <w:rPr>
      <w:rFonts w:ascii="Arial" w:eastAsia="Arial" w:hAnsi="Arial" w:cs="Arial"/>
      <w:color w:val="000000"/>
      <w:sz w:val="16"/>
      <w:szCs w:val="16"/>
      <w:u w:color="000000"/>
      <w:bdr w:val="nil"/>
      <w:lang w:eastAsia="uk-UA"/>
    </w:rPr>
  </w:style>
  <w:style w:type="paragraph" w:styleId="z-1">
    <w:name w:val="HTML Bottom of Form"/>
    <w:next w:val="a"/>
    <w:link w:val="z-2"/>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2">
    <w:name w:val="z-Конец формы Знак"/>
    <w:basedOn w:val="a0"/>
    <w:link w:val="z-1"/>
    <w:rsid w:val="00E45E9F"/>
    <w:rPr>
      <w:rFonts w:ascii="Arial" w:eastAsia="Arial" w:hAnsi="Arial" w:cs="Arial"/>
      <w:color w:val="000000"/>
      <w:sz w:val="16"/>
      <w:szCs w:val="16"/>
      <w:u w:color="000000"/>
      <w:bdr w:val="nil"/>
      <w:lang w:eastAsia="uk-UA"/>
    </w:rPr>
  </w:style>
  <w:style w:type="paragraph" w:styleId="ab">
    <w:name w:val="footnote text"/>
    <w:basedOn w:val="a"/>
    <w:link w:val="ac"/>
    <w:uiPriority w:val="99"/>
    <w:semiHidden/>
    <w:unhideWhenUsed/>
    <w:rsid w:val="000528EB"/>
    <w:rPr>
      <w:sz w:val="20"/>
      <w:szCs w:val="20"/>
      <w:lang w:val="ru-RU"/>
    </w:rPr>
  </w:style>
  <w:style w:type="character" w:customStyle="1" w:styleId="ac">
    <w:name w:val="Текст сноски Знак"/>
    <w:basedOn w:val="a0"/>
    <w:link w:val="ab"/>
    <w:uiPriority w:val="99"/>
    <w:semiHidden/>
    <w:rsid w:val="000528EB"/>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0528EB"/>
    <w:rPr>
      <w:vertAlign w:val="superscript"/>
    </w:rPr>
  </w:style>
  <w:style w:type="paragraph" w:customStyle="1" w:styleId="ae">
    <w:name w:val="Знак Знак Знак Знак Знак Знак Знак Знак Знак Знак Знак Знак"/>
    <w:basedOn w:val="a"/>
    <w:rsid w:val="00B104DF"/>
    <w:rPr>
      <w:rFonts w:ascii="Verdana" w:hAnsi="Verdana" w:cs="Verdana"/>
      <w:sz w:val="20"/>
      <w:szCs w:val="20"/>
      <w:lang w:val="en-US" w:eastAsia="en-US"/>
    </w:rPr>
  </w:style>
  <w:style w:type="character" w:styleId="af">
    <w:name w:val="Hyperlink"/>
    <w:basedOn w:val="a0"/>
    <w:uiPriority w:val="99"/>
    <w:semiHidden/>
    <w:unhideWhenUsed/>
    <w:rsid w:val="006D134C"/>
    <w:rPr>
      <w:color w:val="0000FF"/>
      <w:u w:val="single"/>
    </w:rPr>
  </w:style>
  <w:style w:type="paragraph" w:customStyle="1" w:styleId="rvps14">
    <w:name w:val="rvps14"/>
    <w:basedOn w:val="a"/>
    <w:rsid w:val="00DB237D"/>
    <w:pPr>
      <w:spacing w:before="100" w:beforeAutospacing="1" w:after="100" w:afterAutospacing="1"/>
    </w:pPr>
    <w:rPr>
      <w:lang w:val="ru-RU"/>
    </w:rPr>
  </w:style>
  <w:style w:type="table" w:styleId="af0">
    <w:name w:val="Table Grid"/>
    <w:basedOn w:val="a1"/>
    <w:uiPriority w:val="99"/>
    <w:rsid w:val="003A0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a"/>
    <w:rsid w:val="006259BA"/>
    <w:pPr>
      <w:suppressAutoHyphens/>
    </w:pPr>
    <w:rPr>
      <w:rFonts w:ascii="Arial" w:eastAsia="SimSun" w:hAnsi="Arial" w:cs="Arial"/>
      <w:kern w:val="1"/>
      <w:sz w:val="18"/>
      <w:szCs w:val="18"/>
      <w:lang w:val="en-GB" w:eastAsia="hi-IN" w:bidi="hi-IN"/>
    </w:rPr>
  </w:style>
  <w:style w:type="paragraph" w:customStyle="1" w:styleId="Numberheading1">
    <w:name w:val="Number heading 1"/>
    <w:basedOn w:val="a"/>
    <w:rsid w:val="006259BA"/>
    <w:pPr>
      <w:keepLines/>
      <w:suppressAutoHyphens/>
    </w:pPr>
    <w:rPr>
      <w:rFonts w:ascii="Arial Black" w:eastAsia="SimSun" w:hAnsi="Arial Black" w:cs="Garamond"/>
      <w:kern w:val="1"/>
      <w:sz w:val="19"/>
      <w:szCs w:val="19"/>
      <w:lang w:val="en-GB" w:eastAsia="hi-IN" w:bidi="hi-IN"/>
    </w:rPr>
  </w:style>
  <w:style w:type="paragraph" w:customStyle="1" w:styleId="21">
    <w:name w:val="Основной текст с отступом 21"/>
    <w:basedOn w:val="a"/>
    <w:rsid w:val="006259BA"/>
    <w:pPr>
      <w:ind w:firstLine="720"/>
      <w:jc w:val="both"/>
    </w:pPr>
    <w:rPr>
      <w:rFonts w:ascii="Times New Roman CYR" w:hAnsi="Times New Roman CY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7F"/>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7B03"/>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F64FBA"/>
    <w:pPr>
      <w:autoSpaceDE w:val="0"/>
      <w:autoSpaceDN w:val="0"/>
      <w:adjustRightInd w:val="0"/>
      <w:spacing w:after="0" w:line="240" w:lineRule="auto"/>
    </w:pPr>
    <w:rPr>
      <w:rFonts w:ascii="Garamond" w:hAnsi="Garamond" w:cs="Garamond"/>
      <w:color w:val="000000"/>
      <w:sz w:val="24"/>
      <w:szCs w:val="24"/>
    </w:rPr>
  </w:style>
  <w:style w:type="paragraph" w:styleId="a4">
    <w:name w:val="Normal (Web)"/>
    <w:basedOn w:val="a"/>
    <w:uiPriority w:val="99"/>
    <w:unhideWhenUsed/>
    <w:rsid w:val="0048003B"/>
    <w:pPr>
      <w:spacing w:before="100" w:beforeAutospacing="1" w:after="100" w:afterAutospacing="1"/>
    </w:pPr>
    <w:rPr>
      <w:lang w:val="ru-RU"/>
    </w:rPr>
  </w:style>
  <w:style w:type="paragraph" w:customStyle="1" w:styleId="rvps2">
    <w:name w:val="rvps2"/>
    <w:basedOn w:val="a"/>
    <w:rsid w:val="0048003B"/>
    <w:pPr>
      <w:spacing w:before="100" w:beforeAutospacing="1" w:after="100" w:afterAutospacing="1"/>
    </w:pPr>
    <w:rPr>
      <w:lang w:val="ru-RU"/>
    </w:rPr>
  </w:style>
  <w:style w:type="character" w:customStyle="1" w:styleId="apple-converted-space">
    <w:name w:val="apple-converted-space"/>
    <w:basedOn w:val="a0"/>
    <w:rsid w:val="0048003B"/>
  </w:style>
  <w:style w:type="character" w:customStyle="1" w:styleId="rvts44">
    <w:name w:val="rvts44"/>
    <w:basedOn w:val="a0"/>
    <w:rsid w:val="0048003B"/>
  </w:style>
  <w:style w:type="character" w:customStyle="1" w:styleId="rvts9">
    <w:name w:val="rvts9"/>
    <w:basedOn w:val="a0"/>
    <w:rsid w:val="0048003B"/>
  </w:style>
  <w:style w:type="character" w:customStyle="1" w:styleId="2">
    <w:name w:val="Основной текст (2)_"/>
    <w:basedOn w:val="a0"/>
    <w:link w:val="20"/>
    <w:rsid w:val="00595092"/>
    <w:rPr>
      <w:rFonts w:ascii="Times New Roman" w:eastAsia="Times New Roman" w:hAnsi="Times New Roman"/>
      <w:sz w:val="20"/>
      <w:szCs w:val="20"/>
      <w:shd w:val="clear" w:color="auto" w:fill="FFFFFF"/>
    </w:rPr>
  </w:style>
  <w:style w:type="paragraph" w:customStyle="1" w:styleId="20">
    <w:name w:val="Основной текст (2)"/>
    <w:basedOn w:val="a"/>
    <w:link w:val="2"/>
    <w:rsid w:val="00595092"/>
    <w:pPr>
      <w:widowControl w:val="0"/>
      <w:shd w:val="clear" w:color="auto" w:fill="FFFFFF"/>
      <w:spacing w:before="300" w:line="230" w:lineRule="exact"/>
      <w:ind w:hanging="280"/>
    </w:pPr>
    <w:rPr>
      <w:rFonts w:cstheme="minorBidi"/>
      <w:sz w:val="20"/>
      <w:szCs w:val="20"/>
      <w:lang w:val="ru-RU" w:eastAsia="en-US"/>
    </w:rPr>
  </w:style>
  <w:style w:type="paragraph" w:styleId="a5">
    <w:name w:val="header"/>
    <w:basedOn w:val="a"/>
    <w:link w:val="a6"/>
    <w:uiPriority w:val="99"/>
    <w:unhideWhenUsed/>
    <w:rsid w:val="00E45E9F"/>
    <w:pPr>
      <w:tabs>
        <w:tab w:val="center" w:pos="4677"/>
        <w:tab w:val="right" w:pos="9355"/>
      </w:tabs>
    </w:pPr>
    <w:rPr>
      <w:lang w:val="ru-RU"/>
    </w:rPr>
  </w:style>
  <w:style w:type="character" w:customStyle="1" w:styleId="a6">
    <w:name w:val="Верхний колонтитул Знак"/>
    <w:basedOn w:val="a0"/>
    <w:link w:val="a5"/>
    <w:uiPriority w:val="99"/>
    <w:rsid w:val="00E45E9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45E9F"/>
    <w:pPr>
      <w:tabs>
        <w:tab w:val="center" w:pos="4677"/>
        <w:tab w:val="right" w:pos="9355"/>
      </w:tabs>
    </w:pPr>
    <w:rPr>
      <w:lang w:val="ru-RU"/>
    </w:rPr>
  </w:style>
  <w:style w:type="character" w:customStyle="1" w:styleId="a8">
    <w:name w:val="Нижний колонтитул Знак"/>
    <w:basedOn w:val="a0"/>
    <w:link w:val="a7"/>
    <w:uiPriority w:val="99"/>
    <w:rsid w:val="00E45E9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E45E9F"/>
    <w:rPr>
      <w:rFonts w:ascii="Tahoma" w:hAnsi="Tahoma" w:cs="Tahoma"/>
      <w:sz w:val="16"/>
      <w:szCs w:val="16"/>
    </w:rPr>
  </w:style>
  <w:style w:type="character" w:customStyle="1" w:styleId="aa">
    <w:name w:val="Текст выноски Знак"/>
    <w:basedOn w:val="a0"/>
    <w:link w:val="a9"/>
    <w:uiPriority w:val="99"/>
    <w:semiHidden/>
    <w:rsid w:val="00E45E9F"/>
    <w:rPr>
      <w:rFonts w:ascii="Tahoma" w:eastAsia="Times New Roman" w:hAnsi="Tahoma" w:cs="Tahoma"/>
      <w:sz w:val="16"/>
      <w:szCs w:val="16"/>
      <w:lang w:eastAsia="ru-RU"/>
    </w:rPr>
  </w:style>
  <w:style w:type="paragraph" w:styleId="z-">
    <w:name w:val="HTML Top of Form"/>
    <w:next w:val="a"/>
    <w:link w:val="z-0"/>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0">
    <w:name w:val="z-Начало формы Знак"/>
    <w:basedOn w:val="a0"/>
    <w:link w:val="z-"/>
    <w:rsid w:val="00E45E9F"/>
    <w:rPr>
      <w:rFonts w:ascii="Arial" w:eastAsia="Arial" w:hAnsi="Arial" w:cs="Arial"/>
      <w:color w:val="000000"/>
      <w:sz w:val="16"/>
      <w:szCs w:val="16"/>
      <w:u w:color="000000"/>
      <w:bdr w:val="nil"/>
      <w:lang w:eastAsia="uk-UA"/>
    </w:rPr>
  </w:style>
  <w:style w:type="paragraph" w:styleId="z-1">
    <w:name w:val="HTML Bottom of Form"/>
    <w:next w:val="a"/>
    <w:link w:val="z-2"/>
    <w:rsid w:val="00E45E9F"/>
    <w:pPr>
      <w:pBdr>
        <w:top w:val="nil"/>
        <w:left w:val="nil"/>
        <w:bottom w:val="nil"/>
        <w:right w:val="nil"/>
        <w:between w:val="nil"/>
        <w:bar w:val="nil"/>
      </w:pBdr>
      <w:spacing w:after="0" w:line="240" w:lineRule="auto"/>
      <w:jc w:val="center"/>
    </w:pPr>
    <w:rPr>
      <w:rFonts w:ascii="Arial" w:eastAsia="Arial" w:hAnsi="Arial" w:cs="Arial"/>
      <w:color w:val="000000"/>
      <w:sz w:val="16"/>
      <w:szCs w:val="16"/>
      <w:u w:color="000000"/>
      <w:bdr w:val="nil"/>
      <w:lang w:eastAsia="uk-UA"/>
    </w:rPr>
  </w:style>
  <w:style w:type="character" w:customStyle="1" w:styleId="z-2">
    <w:name w:val="z-Конец формы Знак"/>
    <w:basedOn w:val="a0"/>
    <w:link w:val="z-1"/>
    <w:rsid w:val="00E45E9F"/>
    <w:rPr>
      <w:rFonts w:ascii="Arial" w:eastAsia="Arial" w:hAnsi="Arial" w:cs="Arial"/>
      <w:color w:val="000000"/>
      <w:sz w:val="16"/>
      <w:szCs w:val="16"/>
      <w:u w:color="000000"/>
      <w:bdr w:val="nil"/>
      <w:lang w:eastAsia="uk-UA"/>
    </w:rPr>
  </w:style>
  <w:style w:type="paragraph" w:styleId="ab">
    <w:name w:val="footnote text"/>
    <w:basedOn w:val="a"/>
    <w:link w:val="ac"/>
    <w:uiPriority w:val="99"/>
    <w:semiHidden/>
    <w:unhideWhenUsed/>
    <w:rsid w:val="000528EB"/>
    <w:rPr>
      <w:sz w:val="20"/>
      <w:szCs w:val="20"/>
      <w:lang w:val="ru-RU"/>
    </w:rPr>
  </w:style>
  <w:style w:type="character" w:customStyle="1" w:styleId="ac">
    <w:name w:val="Текст сноски Знак"/>
    <w:basedOn w:val="a0"/>
    <w:link w:val="ab"/>
    <w:uiPriority w:val="99"/>
    <w:semiHidden/>
    <w:rsid w:val="000528EB"/>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0528EB"/>
    <w:rPr>
      <w:vertAlign w:val="superscript"/>
    </w:rPr>
  </w:style>
  <w:style w:type="paragraph" w:customStyle="1" w:styleId="ae">
    <w:name w:val="Знак Знак Знак Знак Знак Знак Знак Знак Знак Знак Знак Знак"/>
    <w:basedOn w:val="a"/>
    <w:rsid w:val="00B104DF"/>
    <w:rPr>
      <w:rFonts w:ascii="Verdana" w:hAnsi="Verdana" w:cs="Verdana"/>
      <w:sz w:val="20"/>
      <w:szCs w:val="20"/>
      <w:lang w:val="en-US" w:eastAsia="en-US"/>
    </w:rPr>
  </w:style>
  <w:style w:type="character" w:styleId="af">
    <w:name w:val="Hyperlink"/>
    <w:basedOn w:val="a0"/>
    <w:uiPriority w:val="99"/>
    <w:semiHidden/>
    <w:unhideWhenUsed/>
    <w:rsid w:val="006D134C"/>
    <w:rPr>
      <w:color w:val="0000FF"/>
      <w:u w:val="single"/>
    </w:rPr>
  </w:style>
  <w:style w:type="paragraph" w:customStyle="1" w:styleId="rvps14">
    <w:name w:val="rvps14"/>
    <w:basedOn w:val="a"/>
    <w:rsid w:val="00DB237D"/>
    <w:pPr>
      <w:spacing w:before="100" w:beforeAutospacing="1" w:after="100" w:afterAutospacing="1"/>
    </w:pPr>
    <w:rPr>
      <w:lang w:val="ru-RU"/>
    </w:rPr>
  </w:style>
  <w:style w:type="table" w:styleId="af0">
    <w:name w:val="Table Grid"/>
    <w:basedOn w:val="a1"/>
    <w:uiPriority w:val="99"/>
    <w:rsid w:val="003A0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a"/>
    <w:rsid w:val="006259BA"/>
    <w:pPr>
      <w:suppressAutoHyphens/>
    </w:pPr>
    <w:rPr>
      <w:rFonts w:ascii="Arial" w:eastAsia="SimSun" w:hAnsi="Arial" w:cs="Arial"/>
      <w:kern w:val="1"/>
      <w:sz w:val="18"/>
      <w:szCs w:val="18"/>
      <w:lang w:val="en-GB" w:eastAsia="hi-IN" w:bidi="hi-IN"/>
    </w:rPr>
  </w:style>
  <w:style w:type="paragraph" w:customStyle="1" w:styleId="Numberheading1">
    <w:name w:val="Number heading 1"/>
    <w:basedOn w:val="a"/>
    <w:rsid w:val="006259BA"/>
    <w:pPr>
      <w:keepLines/>
      <w:suppressAutoHyphens/>
    </w:pPr>
    <w:rPr>
      <w:rFonts w:ascii="Arial Black" w:eastAsia="SimSun" w:hAnsi="Arial Black" w:cs="Garamond"/>
      <w:kern w:val="1"/>
      <w:sz w:val="19"/>
      <w:szCs w:val="19"/>
      <w:lang w:val="en-GB" w:eastAsia="hi-IN" w:bidi="hi-IN"/>
    </w:rPr>
  </w:style>
  <w:style w:type="paragraph" w:customStyle="1" w:styleId="21">
    <w:name w:val="Основной текст с отступом 21"/>
    <w:basedOn w:val="a"/>
    <w:rsid w:val="006259BA"/>
    <w:pPr>
      <w:ind w:firstLine="720"/>
      <w:jc w:val="both"/>
    </w:pPr>
    <w:rPr>
      <w:rFonts w:ascii="Times New Roman CYR" w:hAnsi="Times New Roman CY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91790">
      <w:bodyDiv w:val="1"/>
      <w:marLeft w:val="0"/>
      <w:marRight w:val="0"/>
      <w:marTop w:val="0"/>
      <w:marBottom w:val="0"/>
      <w:divBdr>
        <w:top w:val="none" w:sz="0" w:space="0" w:color="auto"/>
        <w:left w:val="none" w:sz="0" w:space="0" w:color="auto"/>
        <w:bottom w:val="none" w:sz="0" w:space="0" w:color="auto"/>
        <w:right w:val="none" w:sz="0" w:space="0" w:color="auto"/>
      </w:divBdr>
    </w:div>
    <w:div w:id="354429154">
      <w:bodyDiv w:val="1"/>
      <w:marLeft w:val="0"/>
      <w:marRight w:val="0"/>
      <w:marTop w:val="0"/>
      <w:marBottom w:val="0"/>
      <w:divBdr>
        <w:top w:val="none" w:sz="0" w:space="0" w:color="auto"/>
        <w:left w:val="none" w:sz="0" w:space="0" w:color="auto"/>
        <w:bottom w:val="none" w:sz="0" w:space="0" w:color="auto"/>
        <w:right w:val="none" w:sz="0" w:space="0" w:color="auto"/>
      </w:divBdr>
    </w:div>
    <w:div w:id="355271961">
      <w:bodyDiv w:val="1"/>
      <w:marLeft w:val="0"/>
      <w:marRight w:val="0"/>
      <w:marTop w:val="0"/>
      <w:marBottom w:val="0"/>
      <w:divBdr>
        <w:top w:val="none" w:sz="0" w:space="0" w:color="auto"/>
        <w:left w:val="none" w:sz="0" w:space="0" w:color="auto"/>
        <w:bottom w:val="none" w:sz="0" w:space="0" w:color="auto"/>
        <w:right w:val="none" w:sz="0" w:space="0" w:color="auto"/>
      </w:divBdr>
    </w:div>
    <w:div w:id="458188537">
      <w:bodyDiv w:val="1"/>
      <w:marLeft w:val="0"/>
      <w:marRight w:val="0"/>
      <w:marTop w:val="0"/>
      <w:marBottom w:val="0"/>
      <w:divBdr>
        <w:top w:val="none" w:sz="0" w:space="0" w:color="auto"/>
        <w:left w:val="none" w:sz="0" w:space="0" w:color="auto"/>
        <w:bottom w:val="none" w:sz="0" w:space="0" w:color="auto"/>
        <w:right w:val="none" w:sz="0" w:space="0" w:color="auto"/>
      </w:divBdr>
    </w:div>
    <w:div w:id="511384834">
      <w:bodyDiv w:val="1"/>
      <w:marLeft w:val="0"/>
      <w:marRight w:val="0"/>
      <w:marTop w:val="0"/>
      <w:marBottom w:val="0"/>
      <w:divBdr>
        <w:top w:val="none" w:sz="0" w:space="0" w:color="auto"/>
        <w:left w:val="none" w:sz="0" w:space="0" w:color="auto"/>
        <w:bottom w:val="none" w:sz="0" w:space="0" w:color="auto"/>
        <w:right w:val="none" w:sz="0" w:space="0" w:color="auto"/>
      </w:divBdr>
    </w:div>
    <w:div w:id="522786100">
      <w:bodyDiv w:val="1"/>
      <w:marLeft w:val="0"/>
      <w:marRight w:val="0"/>
      <w:marTop w:val="0"/>
      <w:marBottom w:val="0"/>
      <w:divBdr>
        <w:top w:val="none" w:sz="0" w:space="0" w:color="auto"/>
        <w:left w:val="none" w:sz="0" w:space="0" w:color="auto"/>
        <w:bottom w:val="none" w:sz="0" w:space="0" w:color="auto"/>
        <w:right w:val="none" w:sz="0" w:space="0" w:color="auto"/>
      </w:divBdr>
    </w:div>
    <w:div w:id="621763209">
      <w:bodyDiv w:val="1"/>
      <w:marLeft w:val="0"/>
      <w:marRight w:val="0"/>
      <w:marTop w:val="0"/>
      <w:marBottom w:val="0"/>
      <w:divBdr>
        <w:top w:val="none" w:sz="0" w:space="0" w:color="auto"/>
        <w:left w:val="none" w:sz="0" w:space="0" w:color="auto"/>
        <w:bottom w:val="none" w:sz="0" w:space="0" w:color="auto"/>
        <w:right w:val="none" w:sz="0" w:space="0" w:color="auto"/>
      </w:divBdr>
    </w:div>
    <w:div w:id="639724731">
      <w:bodyDiv w:val="1"/>
      <w:marLeft w:val="0"/>
      <w:marRight w:val="0"/>
      <w:marTop w:val="0"/>
      <w:marBottom w:val="0"/>
      <w:divBdr>
        <w:top w:val="none" w:sz="0" w:space="0" w:color="auto"/>
        <w:left w:val="none" w:sz="0" w:space="0" w:color="auto"/>
        <w:bottom w:val="none" w:sz="0" w:space="0" w:color="auto"/>
        <w:right w:val="none" w:sz="0" w:space="0" w:color="auto"/>
      </w:divBdr>
    </w:div>
    <w:div w:id="811481389">
      <w:bodyDiv w:val="1"/>
      <w:marLeft w:val="0"/>
      <w:marRight w:val="0"/>
      <w:marTop w:val="0"/>
      <w:marBottom w:val="0"/>
      <w:divBdr>
        <w:top w:val="none" w:sz="0" w:space="0" w:color="auto"/>
        <w:left w:val="none" w:sz="0" w:space="0" w:color="auto"/>
        <w:bottom w:val="none" w:sz="0" w:space="0" w:color="auto"/>
        <w:right w:val="none" w:sz="0" w:space="0" w:color="auto"/>
      </w:divBdr>
    </w:div>
    <w:div w:id="1002124921">
      <w:bodyDiv w:val="1"/>
      <w:marLeft w:val="0"/>
      <w:marRight w:val="0"/>
      <w:marTop w:val="0"/>
      <w:marBottom w:val="0"/>
      <w:divBdr>
        <w:top w:val="none" w:sz="0" w:space="0" w:color="auto"/>
        <w:left w:val="none" w:sz="0" w:space="0" w:color="auto"/>
        <w:bottom w:val="none" w:sz="0" w:space="0" w:color="auto"/>
        <w:right w:val="none" w:sz="0" w:space="0" w:color="auto"/>
      </w:divBdr>
    </w:div>
    <w:div w:id="1007638594">
      <w:bodyDiv w:val="1"/>
      <w:marLeft w:val="0"/>
      <w:marRight w:val="0"/>
      <w:marTop w:val="0"/>
      <w:marBottom w:val="0"/>
      <w:divBdr>
        <w:top w:val="none" w:sz="0" w:space="0" w:color="auto"/>
        <w:left w:val="none" w:sz="0" w:space="0" w:color="auto"/>
        <w:bottom w:val="none" w:sz="0" w:space="0" w:color="auto"/>
        <w:right w:val="none" w:sz="0" w:space="0" w:color="auto"/>
      </w:divBdr>
    </w:div>
    <w:div w:id="1624733203">
      <w:bodyDiv w:val="1"/>
      <w:marLeft w:val="0"/>
      <w:marRight w:val="0"/>
      <w:marTop w:val="0"/>
      <w:marBottom w:val="0"/>
      <w:divBdr>
        <w:top w:val="none" w:sz="0" w:space="0" w:color="auto"/>
        <w:left w:val="none" w:sz="0" w:space="0" w:color="auto"/>
        <w:bottom w:val="none" w:sz="0" w:space="0" w:color="auto"/>
        <w:right w:val="none" w:sz="0" w:space="0" w:color="auto"/>
      </w:divBdr>
    </w:div>
    <w:div w:id="1631400892">
      <w:bodyDiv w:val="1"/>
      <w:marLeft w:val="0"/>
      <w:marRight w:val="0"/>
      <w:marTop w:val="0"/>
      <w:marBottom w:val="0"/>
      <w:divBdr>
        <w:top w:val="none" w:sz="0" w:space="0" w:color="auto"/>
        <w:left w:val="none" w:sz="0" w:space="0" w:color="auto"/>
        <w:bottom w:val="none" w:sz="0" w:space="0" w:color="auto"/>
        <w:right w:val="none" w:sz="0" w:space="0" w:color="auto"/>
      </w:divBdr>
    </w:div>
    <w:div w:id="1664622276">
      <w:bodyDiv w:val="1"/>
      <w:marLeft w:val="0"/>
      <w:marRight w:val="0"/>
      <w:marTop w:val="0"/>
      <w:marBottom w:val="0"/>
      <w:divBdr>
        <w:top w:val="none" w:sz="0" w:space="0" w:color="auto"/>
        <w:left w:val="none" w:sz="0" w:space="0" w:color="auto"/>
        <w:bottom w:val="none" w:sz="0" w:space="0" w:color="auto"/>
        <w:right w:val="none" w:sz="0" w:space="0" w:color="auto"/>
      </w:divBdr>
    </w:div>
    <w:div w:id="1875341149">
      <w:bodyDiv w:val="1"/>
      <w:marLeft w:val="0"/>
      <w:marRight w:val="0"/>
      <w:marTop w:val="0"/>
      <w:marBottom w:val="0"/>
      <w:divBdr>
        <w:top w:val="none" w:sz="0" w:space="0" w:color="auto"/>
        <w:left w:val="none" w:sz="0" w:space="0" w:color="auto"/>
        <w:bottom w:val="none" w:sz="0" w:space="0" w:color="auto"/>
        <w:right w:val="none" w:sz="0" w:space="0" w:color="auto"/>
      </w:divBdr>
    </w:div>
    <w:div w:id="2014794378">
      <w:bodyDiv w:val="1"/>
      <w:marLeft w:val="0"/>
      <w:marRight w:val="0"/>
      <w:marTop w:val="0"/>
      <w:marBottom w:val="0"/>
      <w:divBdr>
        <w:top w:val="none" w:sz="0" w:space="0" w:color="auto"/>
        <w:left w:val="none" w:sz="0" w:space="0" w:color="auto"/>
        <w:bottom w:val="none" w:sz="0" w:space="0" w:color="auto"/>
        <w:right w:val="none" w:sz="0" w:space="0" w:color="auto"/>
      </w:divBdr>
    </w:div>
    <w:div w:id="201834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CEDFC-CDED-4897-94A8-9DB41C0EA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8</Pages>
  <Words>4376</Words>
  <Characters>24946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dc:creator>
  <cp:lastModifiedBy>Галина Жмурко</cp:lastModifiedBy>
  <cp:revision>13</cp:revision>
  <cp:lastPrinted>2017-02-23T17:31:00Z</cp:lastPrinted>
  <dcterms:created xsi:type="dcterms:W3CDTF">2017-02-20T16:02:00Z</dcterms:created>
  <dcterms:modified xsi:type="dcterms:W3CDTF">2018-04-18T14:38:00Z</dcterms:modified>
</cp:coreProperties>
</file>